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2935F" w14:textId="77777777" w:rsidR="000B0224" w:rsidRPr="000B0224" w:rsidRDefault="00C21F30" w:rsidP="000B0224">
      <w:pPr>
        <w:rPr>
          <w:rFonts w:ascii="Times New Roman" w:hAnsi="Times New Roman" w:cs="Times New Roman"/>
          <w:b/>
          <w:u w:val="single"/>
        </w:rPr>
      </w:pPr>
      <w:r w:rsidRPr="000B0224">
        <w:rPr>
          <w:rFonts w:ascii="Times New Roman" w:hAnsi="Times New Roman" w:cs="Times New Roman"/>
          <w:b/>
          <w:u w:val="single"/>
        </w:rPr>
        <w:t>Załącznik 12.4.1-1</w:t>
      </w:r>
      <w:bookmarkStart w:id="0" w:name="_GoBack"/>
      <w:bookmarkEnd w:id="0"/>
    </w:p>
    <w:p w14:paraId="199C764F" w14:textId="77777777" w:rsidR="000B0224" w:rsidRPr="000B0224" w:rsidRDefault="000B0224" w:rsidP="000B0224">
      <w:pPr>
        <w:rPr>
          <w:rFonts w:ascii="Times New Roman" w:hAnsi="Times New Roman" w:cs="Times New Roman"/>
          <w:b/>
          <w:u w:val="single"/>
        </w:rPr>
      </w:pPr>
      <w:r w:rsidRPr="000B0224">
        <w:rPr>
          <w:rFonts w:ascii="Times New Roman" w:hAnsi="Times New Roman" w:cs="Times New Roman"/>
          <w:b/>
          <w:i/>
          <w:u w:val="single"/>
        </w:rPr>
        <w:t>Lista sygnałów ostrzegawczych w obszarze nadużyć finansowych</w:t>
      </w:r>
    </w:p>
    <w:p w14:paraId="22738387" w14:textId="77777777" w:rsidR="00D40E02" w:rsidRDefault="00D40E02" w:rsidP="00D40E02">
      <w:pPr>
        <w:rPr>
          <w:b/>
        </w:rPr>
      </w:pPr>
    </w:p>
    <w:p w14:paraId="448988D1" w14:textId="77777777" w:rsidR="00C21F30" w:rsidRPr="00CB38A6" w:rsidRDefault="00C21F30" w:rsidP="00C21F30">
      <w:pPr>
        <w:jc w:val="center"/>
        <w:rPr>
          <w:rFonts w:ascii="Times New Roman" w:hAnsi="Times New Roman" w:cs="Times New Roman"/>
          <w:b/>
          <w:sz w:val="24"/>
          <w:szCs w:val="24"/>
        </w:rPr>
      </w:pPr>
      <w:r w:rsidRPr="00CB38A6">
        <w:rPr>
          <w:rFonts w:ascii="Times New Roman" w:hAnsi="Times New Roman" w:cs="Times New Roman"/>
          <w:b/>
          <w:sz w:val="24"/>
          <w:szCs w:val="24"/>
        </w:rPr>
        <w:t>Lista sygnałów ostrzegawczych w obszarze nadużyć finansowych</w:t>
      </w:r>
    </w:p>
    <w:p w14:paraId="6B528B4C" w14:textId="77777777" w:rsidR="00C21F30" w:rsidRPr="00C21F30" w:rsidRDefault="00C21F30" w:rsidP="00C21F30">
      <w:pPr>
        <w:jc w:val="both"/>
        <w:rPr>
          <w:rFonts w:ascii="Times New Roman" w:hAnsi="Times New Roman" w:cs="Times New Roman"/>
        </w:rPr>
      </w:pPr>
    </w:p>
    <w:p w14:paraId="58B6C67D" w14:textId="77777777" w:rsidR="00C21F30" w:rsidRPr="00C21F30" w:rsidRDefault="00C21F30" w:rsidP="00C21F30">
      <w:pPr>
        <w:spacing w:before="240"/>
        <w:jc w:val="both"/>
        <w:rPr>
          <w:rFonts w:ascii="Times New Roman" w:hAnsi="Times New Roman" w:cs="Times New Roman"/>
        </w:rPr>
      </w:pPr>
      <w:r w:rsidRPr="00C21F30">
        <w:rPr>
          <w:rFonts w:ascii="Times New Roman" w:hAnsi="Times New Roman" w:cs="Times New Roman"/>
        </w:rPr>
        <w:t xml:space="preserve">Poniższa </w:t>
      </w:r>
      <w:r w:rsidRPr="00CB38A6">
        <w:rPr>
          <w:rFonts w:ascii="Times New Roman" w:hAnsi="Times New Roman" w:cs="Times New Roman"/>
        </w:rPr>
        <w:t>lista sygnałów ostrzegawczych</w:t>
      </w:r>
      <w:r w:rsidRPr="00C21F30">
        <w:rPr>
          <w:rFonts w:ascii="Times New Roman" w:hAnsi="Times New Roman" w:cs="Times New Roman"/>
        </w:rPr>
        <w:t xml:space="preserve"> </w:t>
      </w:r>
      <w:r w:rsidRPr="00AB7C69">
        <w:rPr>
          <w:rFonts w:ascii="Times New Roman" w:hAnsi="Times New Roman" w:cs="Times New Roman"/>
        </w:rPr>
        <w:t xml:space="preserve">została </w:t>
      </w:r>
      <w:r w:rsidR="001B086D" w:rsidRPr="00AB7C69">
        <w:rPr>
          <w:rFonts w:ascii="Times New Roman" w:hAnsi="Times New Roman" w:cs="Times New Roman"/>
        </w:rPr>
        <w:t>opracowana</w:t>
      </w:r>
      <w:r w:rsidR="00977C96" w:rsidRPr="00C21F30">
        <w:rPr>
          <w:rFonts w:ascii="Times New Roman" w:hAnsi="Times New Roman" w:cs="Times New Roman"/>
        </w:rPr>
        <w:t xml:space="preserve"> </w:t>
      </w:r>
      <w:r w:rsidRPr="00C21F30">
        <w:rPr>
          <w:rFonts w:ascii="Times New Roman" w:hAnsi="Times New Roman" w:cs="Times New Roman"/>
        </w:rPr>
        <w:t>w oparciu o dokumenty przygotowane przez Komisję Europejską, Europejski Urząd ds. zwalczania nadużyć finansowych (OLAF):</w:t>
      </w:r>
    </w:p>
    <w:p w14:paraId="76E98831" w14:textId="77777777" w:rsidR="00C21F30" w:rsidRPr="00C21F30" w:rsidRDefault="00C21F30" w:rsidP="00C21F30">
      <w:pPr>
        <w:pStyle w:val="Akapitzlist"/>
        <w:numPr>
          <w:ilvl w:val="0"/>
          <w:numId w:val="1"/>
        </w:numPr>
        <w:spacing w:before="240"/>
        <w:jc w:val="both"/>
        <w:rPr>
          <w:rFonts w:ascii="Times New Roman" w:hAnsi="Times New Roman" w:cs="Times New Roman"/>
        </w:rPr>
      </w:pPr>
      <w:r w:rsidRPr="00C21F30">
        <w:rPr>
          <w:rFonts w:ascii="Times New Roman" w:hAnsi="Times New Roman" w:cs="Times New Roman"/>
        </w:rPr>
        <w:t>Identyfikowanie przypadków konfliktu interesów w postępowaniach o udzielenie zamówień publicznych w ramach działań strukturalnych. Praktyczny przewodnik dla kierowników.</w:t>
      </w:r>
    </w:p>
    <w:p w14:paraId="781AB762" w14:textId="77777777" w:rsidR="00C21F30" w:rsidRPr="00C21F30" w:rsidRDefault="00C21F30" w:rsidP="00C21F30">
      <w:pPr>
        <w:pStyle w:val="Akapitzlist"/>
        <w:numPr>
          <w:ilvl w:val="0"/>
          <w:numId w:val="1"/>
        </w:numPr>
        <w:spacing w:before="240"/>
        <w:jc w:val="both"/>
        <w:rPr>
          <w:rFonts w:ascii="Times New Roman" w:hAnsi="Times New Roman" w:cs="Times New Roman"/>
        </w:rPr>
      </w:pPr>
      <w:r w:rsidRPr="00C21F30">
        <w:rPr>
          <w:rFonts w:ascii="Times New Roman" w:hAnsi="Times New Roman" w:cs="Times New Roman"/>
        </w:rPr>
        <w:t>Wykrywanie przerobionych dokumentów w dziedzinie działań strukturalnych. Praktyczny przewodnik dla Instytucji Zarządzających.</w:t>
      </w:r>
    </w:p>
    <w:p w14:paraId="33FA26E9" w14:textId="77777777" w:rsidR="00C21F30" w:rsidRPr="00C21F30" w:rsidRDefault="00C21F30" w:rsidP="00C21F30">
      <w:pPr>
        <w:pStyle w:val="Akapitzlist"/>
        <w:numPr>
          <w:ilvl w:val="0"/>
          <w:numId w:val="1"/>
        </w:numPr>
        <w:spacing w:before="240"/>
        <w:jc w:val="both"/>
        <w:rPr>
          <w:rFonts w:ascii="Times New Roman" w:hAnsi="Times New Roman" w:cs="Times New Roman"/>
        </w:rPr>
      </w:pPr>
      <w:r w:rsidRPr="00C21F30">
        <w:rPr>
          <w:rFonts w:ascii="Times New Roman" w:hAnsi="Times New Roman" w:cs="Times New Roman"/>
        </w:rPr>
        <w:t xml:space="preserve">Narzędzia identyfikujące i minimalizujące ryzyko nadużyć finansowych i korupcji </w:t>
      </w:r>
      <w:r w:rsidR="00AB7C69">
        <w:rPr>
          <w:rFonts w:ascii="Times New Roman" w:hAnsi="Times New Roman" w:cs="Times New Roman"/>
        </w:rPr>
        <w:br/>
      </w:r>
      <w:r w:rsidRPr="00C21F30">
        <w:rPr>
          <w:rFonts w:ascii="Times New Roman" w:hAnsi="Times New Roman" w:cs="Times New Roman"/>
        </w:rPr>
        <w:t xml:space="preserve">w zamówieniach publicznych  </w:t>
      </w:r>
    </w:p>
    <w:p w14:paraId="1EB3794F" w14:textId="77777777" w:rsidR="00C21F30" w:rsidRPr="00C21F30" w:rsidRDefault="00C21F30" w:rsidP="00C21F30">
      <w:pPr>
        <w:pStyle w:val="Akapitzlist"/>
        <w:numPr>
          <w:ilvl w:val="0"/>
          <w:numId w:val="1"/>
        </w:numPr>
        <w:spacing w:before="240"/>
        <w:jc w:val="both"/>
        <w:rPr>
          <w:rFonts w:ascii="Times New Roman" w:hAnsi="Times New Roman" w:cs="Times New Roman"/>
        </w:rPr>
      </w:pPr>
      <w:r w:rsidRPr="00C21F30">
        <w:rPr>
          <w:rFonts w:ascii="Times New Roman" w:hAnsi="Times New Roman" w:cs="Times New Roman"/>
        </w:rPr>
        <w:t>Nota informacyjna dotycząca przesłanek nadużyć finansowych dla EFRR, EFS i FS  (COCOF 09/0003/00-PL</w:t>
      </w:r>
    </w:p>
    <w:p w14:paraId="66419C2C" w14:textId="77777777" w:rsidR="00C21F30" w:rsidRPr="00C21F30" w:rsidRDefault="00C21F30" w:rsidP="00C21F30">
      <w:pPr>
        <w:spacing w:before="240"/>
        <w:jc w:val="both"/>
        <w:rPr>
          <w:rFonts w:ascii="Times New Roman" w:hAnsi="Times New Roman" w:cs="Times New Roman"/>
        </w:rPr>
      </w:pPr>
      <w:r w:rsidRPr="00C21F30">
        <w:rPr>
          <w:rFonts w:ascii="Times New Roman" w:hAnsi="Times New Roman" w:cs="Times New Roman"/>
        </w:rPr>
        <w:t xml:space="preserve">oraz Strategię zwalczania nadużyć finansowych w ramach RPO WK-P na lata 2014-2020 przyjętą Uchwałą nr 44/15/57/15 Zarządu Województwa Kujawsko-Pomorskiego w dniu 28 października </w:t>
      </w:r>
      <w:r w:rsidR="006A0340">
        <w:rPr>
          <w:rFonts w:ascii="Times New Roman" w:hAnsi="Times New Roman" w:cs="Times New Roman"/>
        </w:rPr>
        <w:br/>
      </w:r>
      <w:r w:rsidRPr="00C21F30">
        <w:rPr>
          <w:rFonts w:ascii="Times New Roman" w:hAnsi="Times New Roman" w:cs="Times New Roman"/>
        </w:rPr>
        <w:t>2015 r</w:t>
      </w:r>
      <w:r w:rsidRPr="00AB7C69">
        <w:rPr>
          <w:rFonts w:ascii="Times New Roman" w:hAnsi="Times New Roman" w:cs="Times New Roman"/>
        </w:rPr>
        <w:t xml:space="preserve">. </w:t>
      </w:r>
      <w:r w:rsidR="001B086D" w:rsidRPr="00AB7C69">
        <w:rPr>
          <w:rFonts w:ascii="Times New Roman" w:hAnsi="Times New Roman" w:cs="Times New Roman"/>
        </w:rPr>
        <w:t>(z późn. zm.</w:t>
      </w:r>
      <w:r w:rsidR="00D40E02">
        <w:rPr>
          <w:rFonts w:ascii="Times New Roman" w:hAnsi="Times New Roman" w:cs="Times New Roman"/>
        </w:rPr>
        <w:t>).</w:t>
      </w:r>
    </w:p>
    <w:p w14:paraId="7E1120F8" w14:textId="4973D150" w:rsidR="00C21F30" w:rsidRPr="00C21F30" w:rsidRDefault="00C21F30">
      <w:pPr>
        <w:autoSpaceDE w:val="0"/>
        <w:autoSpaceDN w:val="0"/>
        <w:adjustRightInd w:val="0"/>
        <w:spacing w:before="240" w:after="0"/>
        <w:jc w:val="both"/>
        <w:rPr>
          <w:rFonts w:ascii="Times New Roman" w:hAnsi="Times New Roman" w:cs="Times New Roman"/>
        </w:rPr>
      </w:pPr>
      <w:r w:rsidRPr="00C21F30">
        <w:rPr>
          <w:rFonts w:ascii="Times New Roman" w:hAnsi="Times New Roman" w:cs="Times New Roman"/>
        </w:rPr>
        <w:t xml:space="preserve">Lista sygnałów ostrzegawczych powstała w celu uporządkowania wiedzy dotyczącej wykrywania nadużyć finansowych. Lista jest narzędziem pomocniczym dla pracowników </w:t>
      </w:r>
      <w:r w:rsidR="00D04419">
        <w:rPr>
          <w:rFonts w:ascii="Times New Roman" w:hAnsi="Times New Roman" w:cs="Times New Roman"/>
        </w:rPr>
        <w:t>IZ, IC oraz IP</w:t>
      </w:r>
      <w:r w:rsidR="00D40E02">
        <w:rPr>
          <w:rFonts w:ascii="Times New Roman" w:hAnsi="Times New Roman" w:cs="Times New Roman"/>
        </w:rPr>
        <w:t xml:space="preserve">, którzy realizują zadania związane z </w:t>
      </w:r>
      <w:r w:rsidRPr="00C21F30">
        <w:rPr>
          <w:rFonts w:ascii="Times New Roman" w:hAnsi="Times New Roman" w:cs="Times New Roman"/>
        </w:rPr>
        <w:t>naborem, oceną, wdrażaniem, rozliczaniem i kontrolą projektów</w:t>
      </w:r>
      <w:r w:rsidR="00D04419">
        <w:rPr>
          <w:rFonts w:ascii="Times New Roman" w:hAnsi="Times New Roman" w:cs="Times New Roman"/>
        </w:rPr>
        <w:t xml:space="preserve"> oraz certyfikacją wydatków</w:t>
      </w:r>
      <w:r w:rsidRPr="00C21F30">
        <w:rPr>
          <w:rFonts w:ascii="Times New Roman" w:hAnsi="Times New Roman" w:cs="Times New Roman"/>
        </w:rPr>
        <w:t xml:space="preserve">.  </w:t>
      </w:r>
    </w:p>
    <w:p w14:paraId="722AB3E4" w14:textId="77777777" w:rsidR="000741D9" w:rsidRDefault="00C21F30" w:rsidP="00CB38A6">
      <w:pPr>
        <w:autoSpaceDE w:val="0"/>
        <w:autoSpaceDN w:val="0"/>
        <w:adjustRightInd w:val="0"/>
        <w:spacing w:before="240" w:after="360"/>
        <w:jc w:val="both"/>
        <w:rPr>
          <w:rFonts w:ascii="Times New Roman" w:hAnsi="Times New Roman" w:cs="Times New Roman"/>
          <w:u w:val="single"/>
        </w:rPr>
      </w:pPr>
      <w:r w:rsidRPr="00D44CF0">
        <w:rPr>
          <w:rFonts w:ascii="Times New Roman" w:hAnsi="Times New Roman" w:cs="Times New Roman"/>
          <w:u w:val="single"/>
        </w:rPr>
        <w:t xml:space="preserve">Lista nie stanowi katalogu zamkniętego sygnałów ostrzegawczych i może być uzupełniana, </w:t>
      </w:r>
      <w:r w:rsidR="00AB7C69" w:rsidRPr="00D44CF0">
        <w:rPr>
          <w:rFonts w:ascii="Times New Roman" w:hAnsi="Times New Roman" w:cs="Times New Roman"/>
          <w:u w:val="single"/>
        </w:rPr>
        <w:br/>
      </w:r>
      <w:r w:rsidRPr="00D44CF0">
        <w:rPr>
          <w:rFonts w:ascii="Times New Roman" w:hAnsi="Times New Roman" w:cs="Times New Roman"/>
          <w:u w:val="single"/>
        </w:rPr>
        <w:t>w szczególności na wniosek instytucji realizujących RPO WK-P oraz organów uprawnionych do kontroli w ramach RPO WK-P.</w:t>
      </w:r>
    </w:p>
    <w:p w14:paraId="6B441DF3" w14:textId="77777777" w:rsidR="009C2CB3" w:rsidRPr="00CB38A6" w:rsidRDefault="009C2CB3" w:rsidP="00CB38A6">
      <w:pPr>
        <w:autoSpaceDE w:val="0"/>
        <w:autoSpaceDN w:val="0"/>
        <w:adjustRightInd w:val="0"/>
        <w:spacing w:before="240" w:after="360"/>
        <w:jc w:val="center"/>
        <w:rPr>
          <w:rFonts w:ascii="Times New Roman" w:hAnsi="Times New Roman" w:cs="Times New Roman"/>
          <w:b/>
          <w:u w:val="single"/>
        </w:rPr>
      </w:pPr>
      <w:r w:rsidRPr="00CB38A6">
        <w:rPr>
          <w:rFonts w:ascii="Times New Roman" w:hAnsi="Times New Roman" w:cs="Times New Roman"/>
          <w:b/>
          <w:color w:val="000000" w:themeColor="text1"/>
        </w:rPr>
        <w:t xml:space="preserve">Sygnał ostrzegawczy to oznaka możliwego nadużycia finansowego. Jest to element lub zbiór elementów, które mają nietypowy charakter lub odbiegają od zwykłego działania. Jest to sygnał wskazujący na zaistnienie nietypowych działań lub okoliczności, które wymagają </w:t>
      </w:r>
      <w:r w:rsidR="00D510D1">
        <w:rPr>
          <w:rFonts w:ascii="Times New Roman" w:hAnsi="Times New Roman" w:cs="Times New Roman"/>
          <w:b/>
          <w:color w:val="000000" w:themeColor="text1"/>
        </w:rPr>
        <w:br/>
      </w:r>
      <w:r w:rsidRPr="00CB38A6">
        <w:rPr>
          <w:rFonts w:ascii="Times New Roman" w:hAnsi="Times New Roman" w:cs="Times New Roman"/>
          <w:b/>
          <w:color w:val="000000" w:themeColor="text1"/>
        </w:rPr>
        <w:t>dalszego zbadania</w:t>
      </w:r>
      <w:r>
        <w:rPr>
          <w:rFonts w:ascii="Times New Roman" w:hAnsi="Times New Roman" w:cs="Times New Roman"/>
          <w:b/>
          <w:color w:val="000000" w:themeColor="text1"/>
        </w:rPr>
        <w:t>.</w:t>
      </w:r>
    </w:p>
    <w:p w14:paraId="3E252FB1" w14:textId="77777777" w:rsidR="00977C96" w:rsidRPr="00C21F30" w:rsidRDefault="00977C96" w:rsidP="00977C96">
      <w:p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 xml:space="preserve">Poniżej przedstawiono przykładowe sygnały, które mogą świadczyć o wystąpieniu nadużyć finansowych, takich jak: </w:t>
      </w:r>
    </w:p>
    <w:p w14:paraId="33A35C23" w14:textId="77777777" w:rsidR="00977C96" w:rsidRPr="00C21F30" w:rsidRDefault="00977C96" w:rsidP="00977C96">
      <w:pPr>
        <w:autoSpaceDE w:val="0"/>
        <w:autoSpaceDN w:val="0"/>
        <w:adjustRightInd w:val="0"/>
        <w:spacing w:after="0"/>
        <w:jc w:val="both"/>
        <w:rPr>
          <w:rFonts w:ascii="Times New Roman" w:hAnsi="Times New Roman" w:cs="Times New Roman"/>
        </w:rPr>
      </w:pPr>
      <w:r w:rsidRPr="00C21F30">
        <w:rPr>
          <w:rFonts w:ascii="Times New Roman" w:hAnsi="Times New Roman" w:cs="Times New Roman"/>
        </w:rPr>
        <w:t xml:space="preserve">1. </w:t>
      </w:r>
      <w:r>
        <w:rPr>
          <w:rFonts w:ascii="Times New Roman" w:hAnsi="Times New Roman" w:cs="Times New Roman"/>
        </w:rPr>
        <w:t>k</w:t>
      </w:r>
      <w:r w:rsidRPr="00C21F30">
        <w:rPr>
          <w:rFonts w:ascii="Times New Roman" w:hAnsi="Times New Roman" w:cs="Times New Roman"/>
        </w:rPr>
        <w:t>orupcja</w:t>
      </w:r>
    </w:p>
    <w:p w14:paraId="1D128575" w14:textId="77777777" w:rsidR="00977C96" w:rsidRPr="00C21F30" w:rsidRDefault="00977C96" w:rsidP="00977C96">
      <w:pPr>
        <w:autoSpaceDE w:val="0"/>
        <w:autoSpaceDN w:val="0"/>
        <w:adjustRightInd w:val="0"/>
        <w:spacing w:after="0"/>
        <w:jc w:val="both"/>
        <w:rPr>
          <w:rFonts w:ascii="Times New Roman" w:hAnsi="Times New Roman" w:cs="Times New Roman"/>
        </w:rPr>
      </w:pPr>
      <w:r w:rsidRPr="00C21F30">
        <w:rPr>
          <w:rFonts w:ascii="Times New Roman" w:hAnsi="Times New Roman" w:cs="Times New Roman"/>
        </w:rPr>
        <w:t xml:space="preserve">2. </w:t>
      </w:r>
      <w:r>
        <w:rPr>
          <w:rFonts w:ascii="Times New Roman" w:hAnsi="Times New Roman" w:cs="Times New Roman"/>
        </w:rPr>
        <w:t>k</w:t>
      </w:r>
      <w:r w:rsidRPr="00C21F30">
        <w:rPr>
          <w:rFonts w:ascii="Times New Roman" w:hAnsi="Times New Roman" w:cs="Times New Roman"/>
        </w:rPr>
        <w:t>onflikt interesów</w:t>
      </w:r>
    </w:p>
    <w:p w14:paraId="6A968BB4" w14:textId="77777777" w:rsidR="000A1B1B" w:rsidRDefault="00977C96" w:rsidP="00D40E02">
      <w:pPr>
        <w:autoSpaceDE w:val="0"/>
        <w:autoSpaceDN w:val="0"/>
        <w:adjustRightInd w:val="0"/>
        <w:spacing w:after="0"/>
        <w:jc w:val="both"/>
        <w:rPr>
          <w:rFonts w:ascii="Times New Roman" w:hAnsi="Times New Roman" w:cs="Times New Roman"/>
        </w:rPr>
      </w:pPr>
      <w:r w:rsidRPr="00C21F30">
        <w:rPr>
          <w:rFonts w:ascii="Times New Roman" w:hAnsi="Times New Roman" w:cs="Times New Roman"/>
        </w:rPr>
        <w:t xml:space="preserve">3. </w:t>
      </w:r>
      <w:r w:rsidR="00907D74" w:rsidRPr="00907D74">
        <w:rPr>
          <w:rFonts w:ascii="Times New Roman" w:hAnsi="Times New Roman" w:cs="Times New Roman"/>
        </w:rPr>
        <w:t>fałszerstwo dokumentów</w:t>
      </w:r>
      <w:r w:rsidR="000A1B1B" w:rsidDel="000A1B1B">
        <w:rPr>
          <w:rFonts w:ascii="Times New Roman" w:hAnsi="Times New Roman" w:cs="Times New Roman"/>
        </w:rPr>
        <w:t xml:space="preserve"> </w:t>
      </w:r>
    </w:p>
    <w:p w14:paraId="2C7A6D0E" w14:textId="77777777" w:rsidR="00D40E02" w:rsidRDefault="00977C96" w:rsidP="00D40E02">
      <w:pPr>
        <w:autoSpaceDE w:val="0"/>
        <w:autoSpaceDN w:val="0"/>
        <w:adjustRightInd w:val="0"/>
        <w:spacing w:after="0"/>
        <w:jc w:val="both"/>
        <w:rPr>
          <w:rFonts w:ascii="Times New Roman" w:hAnsi="Times New Roman" w:cs="Times New Roman"/>
        </w:rPr>
      </w:pPr>
      <w:r w:rsidRPr="00C21F30">
        <w:rPr>
          <w:rFonts w:ascii="Times New Roman" w:hAnsi="Times New Roman" w:cs="Times New Roman"/>
        </w:rPr>
        <w:t xml:space="preserve">4. </w:t>
      </w:r>
      <w:r w:rsidR="00907D74" w:rsidRPr="00907D74">
        <w:rPr>
          <w:rFonts w:ascii="Times New Roman" w:hAnsi="Times New Roman" w:cs="Times New Roman"/>
        </w:rPr>
        <w:t>nadużycia dotyczące zamówień</w:t>
      </w:r>
      <w:r w:rsidR="004C6041">
        <w:rPr>
          <w:rFonts w:ascii="Times New Roman" w:hAnsi="Times New Roman" w:cs="Times New Roman"/>
        </w:rPr>
        <w:t xml:space="preserve"> </w:t>
      </w:r>
      <w:r w:rsidR="00907D74" w:rsidRPr="00907D74">
        <w:rPr>
          <w:rFonts w:ascii="Times New Roman" w:hAnsi="Times New Roman" w:cs="Times New Roman"/>
        </w:rPr>
        <w:t>publicznych.</w:t>
      </w:r>
    </w:p>
    <w:p w14:paraId="6FB684CE" w14:textId="77777777" w:rsidR="009C2CB3" w:rsidRDefault="009C2CB3" w:rsidP="00C21F30">
      <w:pPr>
        <w:autoSpaceDE w:val="0"/>
        <w:autoSpaceDN w:val="0"/>
        <w:adjustRightInd w:val="0"/>
        <w:spacing w:before="240"/>
        <w:jc w:val="both"/>
        <w:rPr>
          <w:rFonts w:ascii="Times New Roman" w:hAnsi="Times New Roman" w:cs="Times New Roman"/>
          <w:b/>
        </w:rPr>
      </w:pPr>
    </w:p>
    <w:p w14:paraId="4811C10E" w14:textId="77777777" w:rsidR="00C21F30" w:rsidRPr="00C21F30" w:rsidRDefault="00C21F30" w:rsidP="00C21F30">
      <w:pPr>
        <w:autoSpaceDE w:val="0"/>
        <w:autoSpaceDN w:val="0"/>
        <w:adjustRightInd w:val="0"/>
        <w:spacing w:before="240"/>
        <w:jc w:val="both"/>
        <w:rPr>
          <w:rFonts w:ascii="Times New Roman" w:hAnsi="Times New Roman" w:cs="Times New Roman"/>
          <w:b/>
        </w:rPr>
      </w:pPr>
      <w:r w:rsidRPr="00C21F30">
        <w:rPr>
          <w:rFonts w:ascii="Times New Roman" w:hAnsi="Times New Roman" w:cs="Times New Roman"/>
          <w:b/>
        </w:rPr>
        <w:lastRenderedPageBreak/>
        <w:t>1. Korupcja</w:t>
      </w:r>
    </w:p>
    <w:p w14:paraId="6C28176A" w14:textId="77777777" w:rsidR="00FB3DD1" w:rsidRDefault="00FB3DD1" w:rsidP="00952B9F">
      <w:pPr>
        <w:numPr>
          <w:ilvl w:val="1"/>
          <w:numId w:val="0"/>
        </w:numPr>
        <w:spacing w:after="0"/>
        <w:jc w:val="center"/>
        <w:rPr>
          <w:rFonts w:asciiTheme="majorHAnsi" w:eastAsiaTheme="majorEastAsia" w:hAnsiTheme="majorHAnsi" w:cstheme="majorBidi"/>
          <w:i/>
          <w:iCs/>
          <w:color w:val="000000" w:themeColor="text1"/>
          <w:spacing w:val="15"/>
          <w:szCs w:val="24"/>
        </w:rPr>
      </w:pPr>
    </w:p>
    <w:p w14:paraId="59173BD6" w14:textId="77777777" w:rsidR="00952B9F" w:rsidRPr="00CB38A6" w:rsidRDefault="00952B9F" w:rsidP="00952B9F">
      <w:pPr>
        <w:numPr>
          <w:ilvl w:val="1"/>
          <w:numId w:val="0"/>
        </w:numPr>
        <w:spacing w:after="0"/>
        <w:jc w:val="center"/>
        <w:rPr>
          <w:rFonts w:ascii="Times New Roman" w:eastAsiaTheme="majorEastAsia" w:hAnsi="Times New Roman" w:cs="Times New Roman"/>
          <w:i/>
          <w:iCs/>
          <w:color w:val="000000" w:themeColor="text1"/>
          <w:spacing w:val="15"/>
          <w:szCs w:val="24"/>
        </w:rPr>
      </w:pPr>
      <w:r w:rsidRPr="00CB38A6">
        <w:rPr>
          <w:rFonts w:asciiTheme="majorHAnsi" w:eastAsiaTheme="majorEastAsia" w:hAnsiTheme="majorHAnsi" w:cstheme="majorBidi"/>
          <w:i/>
          <w:iCs/>
          <w:color w:val="000000" w:themeColor="text1"/>
          <w:spacing w:val="15"/>
          <w:szCs w:val="24"/>
        </w:rPr>
        <w:t>„</w:t>
      </w:r>
      <w:r w:rsidRPr="00CB38A6">
        <w:rPr>
          <w:rFonts w:ascii="Times New Roman" w:eastAsiaTheme="majorEastAsia" w:hAnsi="Times New Roman" w:cs="Times New Roman"/>
          <w:i/>
          <w:iCs/>
          <w:color w:val="000000" w:themeColor="text1"/>
          <w:spacing w:val="15"/>
          <w:szCs w:val="24"/>
        </w:rPr>
        <w:t>Żądanie, proponowanie, wręczanie lub przyjmowanie, bezpośrednio lub pośrednio, łapówki lub jakiejkolwiek nienależnej korzyści lub jej obietnicy, które wypacza prawidłowe wykonywanie obowiązku lub zachowanie wymagane od osoby otrzymującej łapówkę, nienależną korzyść lub jej obietnicę”</w:t>
      </w:r>
    </w:p>
    <w:p w14:paraId="6B5F642B" w14:textId="77777777" w:rsidR="00952B9F" w:rsidRPr="00CB38A6" w:rsidRDefault="00952B9F" w:rsidP="00952B9F">
      <w:pPr>
        <w:autoSpaceDE w:val="0"/>
        <w:autoSpaceDN w:val="0"/>
        <w:adjustRightInd w:val="0"/>
        <w:spacing w:after="0"/>
        <w:ind w:firstLine="360"/>
        <w:jc w:val="both"/>
        <w:rPr>
          <w:rFonts w:ascii="Times New Roman" w:eastAsia="Times New Roman" w:hAnsi="Times New Roman" w:cs="Times New Roman"/>
          <w:sz w:val="20"/>
          <w:szCs w:val="24"/>
        </w:rPr>
      </w:pPr>
    </w:p>
    <w:p w14:paraId="4592C73F" w14:textId="77777777" w:rsidR="00952B9F" w:rsidRPr="00CB38A6" w:rsidRDefault="00952B9F" w:rsidP="00CB38A6">
      <w:pPr>
        <w:autoSpaceDE w:val="0"/>
        <w:autoSpaceDN w:val="0"/>
        <w:adjustRightInd w:val="0"/>
        <w:spacing w:after="0"/>
        <w:jc w:val="both"/>
        <w:rPr>
          <w:rFonts w:ascii="Times New Roman" w:eastAsia="Times New Roman" w:hAnsi="Times New Roman" w:cs="Times New Roman"/>
        </w:rPr>
      </w:pPr>
      <w:r w:rsidRPr="00CB38A6">
        <w:rPr>
          <w:rFonts w:ascii="Times New Roman" w:eastAsia="Times New Roman" w:hAnsi="Times New Roman" w:cs="Times New Roman"/>
        </w:rPr>
        <w:t>Korzyść, o której mowa może być:</w:t>
      </w:r>
    </w:p>
    <w:p w14:paraId="2AF29F05" w14:textId="77777777" w:rsidR="00952B9F" w:rsidRPr="00CB38A6" w:rsidRDefault="00952B9F" w:rsidP="00CB38A6">
      <w:pPr>
        <w:numPr>
          <w:ilvl w:val="0"/>
          <w:numId w:val="13"/>
        </w:numPr>
        <w:autoSpaceDE w:val="0"/>
        <w:autoSpaceDN w:val="0"/>
        <w:adjustRightInd w:val="0"/>
        <w:spacing w:after="0"/>
        <w:ind w:left="284" w:hanging="283"/>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majątkowa (tj. jej wartość da się wyrazić w pieniądzu, jednak nie oznacza tylko przyrostu majątku, ale także zwolnienie z długu, preferencyjną pożyczkę itp.</w:t>
      </w:r>
      <w:r w:rsidR="00FA51E7">
        <w:rPr>
          <w:rFonts w:ascii="Times New Roman" w:eastAsiaTheme="minorHAnsi" w:hAnsi="Times New Roman" w:cs="Times New Roman"/>
          <w:lang w:eastAsia="en-US"/>
        </w:rPr>
        <w:t>;</w:t>
      </w:r>
    </w:p>
    <w:p w14:paraId="38CB4235" w14:textId="77777777" w:rsidR="00BA4B9D" w:rsidRPr="00CB38A6" w:rsidRDefault="00952B9F" w:rsidP="00CB38A6">
      <w:pPr>
        <w:numPr>
          <w:ilvl w:val="0"/>
          <w:numId w:val="13"/>
        </w:numPr>
        <w:autoSpaceDE w:val="0"/>
        <w:autoSpaceDN w:val="0"/>
        <w:adjustRightInd w:val="0"/>
        <w:spacing w:after="0"/>
        <w:ind w:left="284" w:hanging="284"/>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osobista (tj. świadczenie o charakterze niemajątkowym polepszające sytuację życiową lub zawodową osoby otrzymującej korzyść lub osób jej bliskich)</w:t>
      </w:r>
      <w:r w:rsidR="00BA4B9D">
        <w:rPr>
          <w:rFonts w:ascii="Times New Roman" w:eastAsiaTheme="minorHAnsi" w:hAnsi="Times New Roman" w:cs="Times New Roman"/>
          <w:lang w:eastAsia="en-US"/>
        </w:rPr>
        <w:t>.</w:t>
      </w:r>
    </w:p>
    <w:p w14:paraId="68B7B85A" w14:textId="77777777" w:rsidR="00C21F30" w:rsidRPr="00CB38A6" w:rsidRDefault="00952B9F" w:rsidP="00CB38A6">
      <w:pPr>
        <w:autoSpaceDE w:val="0"/>
        <w:autoSpaceDN w:val="0"/>
        <w:adjustRightInd w:val="0"/>
        <w:spacing w:before="240" w:after="0"/>
        <w:jc w:val="both"/>
        <w:rPr>
          <w:rFonts w:ascii="Times New Roman" w:eastAsia="Times New Roman" w:hAnsi="Times New Roman" w:cs="Times New Roman"/>
        </w:rPr>
      </w:pPr>
      <w:r w:rsidRPr="00CB38A6">
        <w:rPr>
          <w:rFonts w:ascii="Times New Roman" w:eastAsia="Times New Roman" w:hAnsi="Times New Roman" w:cs="Times New Roman"/>
        </w:rPr>
        <w:t xml:space="preserve">Należy zwrócić uwagę, że jako korupcję traktuję się także </w:t>
      </w:r>
      <w:r w:rsidRPr="00CB38A6">
        <w:rPr>
          <w:rFonts w:ascii="Times New Roman" w:eastAsia="Times New Roman" w:hAnsi="Times New Roman" w:cs="Times New Roman"/>
          <w:u w:val="single"/>
        </w:rPr>
        <w:t>obietnicę</w:t>
      </w:r>
      <w:r w:rsidRPr="00CB38A6">
        <w:rPr>
          <w:rFonts w:ascii="Times New Roman" w:eastAsia="Times New Roman" w:hAnsi="Times New Roman" w:cs="Times New Roman"/>
        </w:rPr>
        <w:t xml:space="preserve"> korzyści.</w:t>
      </w:r>
      <w:r w:rsidR="00BA4B9D">
        <w:rPr>
          <w:rFonts w:ascii="Times New Roman" w:eastAsia="Times New Roman" w:hAnsi="Times New Roman" w:cs="Times New Roman"/>
        </w:rPr>
        <w:t xml:space="preserve"> </w:t>
      </w:r>
      <w:r w:rsidR="00C21F30" w:rsidRPr="000741D9">
        <w:rPr>
          <w:rFonts w:ascii="Times New Roman" w:hAnsi="Times New Roman" w:cs="Times New Roman"/>
        </w:rPr>
        <w:t xml:space="preserve">Najczęstsze przesłanki wskazujące na korupcję to nieuzasadnione preferencyjne traktowanie wnioskodawcy przez pracownika decydującego o rozstrzygnięciu jego sprawy. </w:t>
      </w:r>
    </w:p>
    <w:p w14:paraId="6B285160" w14:textId="77777777" w:rsidR="00C21F30" w:rsidRPr="000741D9" w:rsidRDefault="00C21F30" w:rsidP="00CB38A6">
      <w:pPr>
        <w:autoSpaceDE w:val="0"/>
        <w:autoSpaceDN w:val="0"/>
        <w:adjustRightInd w:val="0"/>
        <w:spacing w:before="240" w:after="0"/>
        <w:jc w:val="both"/>
        <w:rPr>
          <w:rFonts w:ascii="Times New Roman" w:hAnsi="Times New Roman" w:cs="Times New Roman"/>
        </w:rPr>
      </w:pPr>
      <w:r w:rsidRPr="000741D9">
        <w:rPr>
          <w:rFonts w:ascii="Times New Roman" w:hAnsi="Times New Roman" w:cs="Times New Roman"/>
        </w:rPr>
        <w:t>Sygnały ostrzegawcze:</w:t>
      </w:r>
    </w:p>
    <w:p w14:paraId="04C6B34F" w14:textId="77777777" w:rsidR="00C21F30" w:rsidRPr="000741D9" w:rsidRDefault="00C21F30" w:rsidP="00CB38A6">
      <w:pPr>
        <w:pStyle w:val="Akapitzlist"/>
        <w:numPr>
          <w:ilvl w:val="0"/>
          <w:numId w:val="9"/>
        </w:numPr>
        <w:autoSpaceDE w:val="0"/>
        <w:autoSpaceDN w:val="0"/>
        <w:adjustRightInd w:val="0"/>
        <w:spacing w:after="0"/>
        <w:ind w:left="284" w:hanging="284"/>
        <w:jc w:val="both"/>
        <w:rPr>
          <w:rFonts w:ascii="Times New Roman" w:hAnsi="Times New Roman" w:cs="Times New Roman"/>
        </w:rPr>
      </w:pPr>
      <w:r w:rsidRPr="000741D9">
        <w:rPr>
          <w:rFonts w:ascii="Times New Roman" w:eastAsia="Calibri" w:hAnsi="Times New Roman" w:cs="Times New Roman"/>
        </w:rPr>
        <w:t>bliskie kontakty towarzyskie między pracownikami IZ</w:t>
      </w:r>
      <w:r w:rsidR="00D510D1">
        <w:rPr>
          <w:rFonts w:ascii="Times New Roman" w:eastAsia="Calibri" w:hAnsi="Times New Roman" w:cs="Times New Roman"/>
        </w:rPr>
        <w:t>, IC</w:t>
      </w:r>
      <w:r w:rsidRPr="000741D9">
        <w:rPr>
          <w:rFonts w:ascii="Times New Roman" w:eastAsia="Calibri" w:hAnsi="Times New Roman" w:cs="Times New Roman"/>
        </w:rPr>
        <w:t xml:space="preserve"> lub IP a wnioskodawcami czy beneficjentami;</w:t>
      </w:r>
    </w:p>
    <w:p w14:paraId="55D992AC" w14:textId="77777777" w:rsidR="00C21F30" w:rsidRPr="000741D9" w:rsidRDefault="00C21F30" w:rsidP="00CB38A6">
      <w:pPr>
        <w:pStyle w:val="Akapitzlist"/>
        <w:numPr>
          <w:ilvl w:val="0"/>
          <w:numId w:val="9"/>
        </w:numPr>
        <w:autoSpaceDE w:val="0"/>
        <w:autoSpaceDN w:val="0"/>
        <w:adjustRightInd w:val="0"/>
        <w:spacing w:after="0"/>
        <w:ind w:left="284" w:hanging="284"/>
        <w:jc w:val="both"/>
        <w:rPr>
          <w:rFonts w:ascii="Times New Roman" w:hAnsi="Times New Roman" w:cs="Times New Roman"/>
        </w:rPr>
      </w:pPr>
      <w:r w:rsidRPr="000741D9">
        <w:rPr>
          <w:rFonts w:ascii="Times New Roman" w:eastAsia="Calibri" w:hAnsi="Times New Roman" w:cs="Times New Roman"/>
        </w:rPr>
        <w:t>prowadzenie przez pracownika niejawnej działalności gospodarczej;</w:t>
      </w:r>
    </w:p>
    <w:p w14:paraId="16DCBA70" w14:textId="77777777" w:rsidR="00952B9F" w:rsidRPr="00CB38A6" w:rsidRDefault="00952B9F" w:rsidP="00CB38A6">
      <w:pPr>
        <w:numPr>
          <w:ilvl w:val="0"/>
          <w:numId w:val="9"/>
        </w:numPr>
        <w:autoSpaceDE w:val="0"/>
        <w:autoSpaceDN w:val="0"/>
        <w:adjustRightInd w:val="0"/>
        <w:spacing w:after="0"/>
        <w:ind w:left="284" w:hanging="284"/>
        <w:contextualSpacing/>
        <w:jc w:val="both"/>
        <w:rPr>
          <w:rFonts w:ascii="Times New Roman" w:eastAsiaTheme="minorHAnsi" w:hAnsi="Times New Roman" w:cs="Times New Roman"/>
          <w:lang w:eastAsia="en-US"/>
        </w:rPr>
      </w:pPr>
      <w:r w:rsidRPr="00CB38A6">
        <w:rPr>
          <w:rFonts w:ascii="Times New Roman" w:eastAsia="Calibri" w:hAnsi="Times New Roman" w:cs="Times New Roman"/>
          <w:lang w:eastAsia="en-US"/>
        </w:rPr>
        <w:t xml:space="preserve">pracownik  odmawia podpisania deklaracji o braku konfliktu interesów lub nie informuje przełożonych o znajomości prywatnej/ relacjach rodzinnych czy zawodowych łączących go  </w:t>
      </w:r>
      <w:r w:rsidR="00FB3DD1">
        <w:rPr>
          <w:rFonts w:ascii="Times New Roman" w:eastAsia="Calibri" w:hAnsi="Times New Roman" w:cs="Times New Roman"/>
          <w:lang w:eastAsia="en-US"/>
        </w:rPr>
        <w:br/>
      </w:r>
      <w:r w:rsidRPr="00CB38A6">
        <w:rPr>
          <w:rFonts w:ascii="Times New Roman" w:eastAsia="Calibri" w:hAnsi="Times New Roman" w:cs="Times New Roman"/>
          <w:lang w:eastAsia="en-US"/>
        </w:rPr>
        <w:t>z wnioskodawcą/beneficjentem;</w:t>
      </w:r>
    </w:p>
    <w:p w14:paraId="2CE90805" w14:textId="77777777" w:rsidR="000A6F02" w:rsidRPr="00CB38A6" w:rsidRDefault="00952B9F" w:rsidP="00CB38A6">
      <w:pPr>
        <w:numPr>
          <w:ilvl w:val="0"/>
          <w:numId w:val="9"/>
        </w:numPr>
        <w:autoSpaceDE w:val="0"/>
        <w:autoSpaceDN w:val="0"/>
        <w:adjustRightInd w:val="0"/>
        <w:spacing w:before="240" w:after="0"/>
        <w:ind w:left="284" w:hanging="284"/>
        <w:contextualSpacing/>
        <w:jc w:val="both"/>
        <w:rPr>
          <w:rFonts w:ascii="Times New Roman" w:eastAsiaTheme="minorHAnsi" w:hAnsi="Times New Roman" w:cs="Times New Roman"/>
          <w:lang w:eastAsia="en-US"/>
        </w:rPr>
      </w:pPr>
      <w:r w:rsidRPr="00CB38A6">
        <w:rPr>
          <w:rFonts w:ascii="Times New Roman" w:eastAsia="Calibri" w:hAnsi="Times New Roman" w:cs="Times New Roman"/>
          <w:lang w:eastAsia="en-US"/>
        </w:rPr>
        <w:t>pracownik nie przestrzega procedur określających sposób postępowania przy danym zadaniu lub niezgodne z regulaminem działanie na korzyść wnioskodawcy lub beneficjenta.</w:t>
      </w:r>
    </w:p>
    <w:p w14:paraId="02E57D8A" w14:textId="77777777" w:rsidR="00952B9F" w:rsidRPr="00CB38A6" w:rsidRDefault="00952B9F" w:rsidP="00CB38A6">
      <w:pPr>
        <w:autoSpaceDE w:val="0"/>
        <w:autoSpaceDN w:val="0"/>
        <w:adjustRightInd w:val="0"/>
        <w:spacing w:before="240" w:after="0"/>
        <w:rPr>
          <w:rFonts w:ascii="Times New Roman" w:eastAsia="Times New Roman" w:hAnsi="Times New Roman" w:cs="Times New Roman"/>
        </w:rPr>
      </w:pPr>
      <w:r w:rsidRPr="00CB38A6">
        <w:rPr>
          <w:rFonts w:ascii="Times New Roman" w:eastAsia="Times New Roman" w:hAnsi="Times New Roman" w:cs="Times New Roman"/>
        </w:rPr>
        <w:t>Z przestępstwem korupcji łączą się pojęcia:</w:t>
      </w:r>
    </w:p>
    <w:p w14:paraId="390DC2D1" w14:textId="77777777" w:rsidR="00952B9F" w:rsidRPr="00CB38A6" w:rsidRDefault="00952B9F" w:rsidP="00CB38A6">
      <w:pPr>
        <w:numPr>
          <w:ilvl w:val="0"/>
          <w:numId w:val="15"/>
        </w:numPr>
        <w:autoSpaceDE w:val="0"/>
        <w:autoSpaceDN w:val="0"/>
        <w:adjustRightInd w:val="0"/>
        <w:spacing w:after="0"/>
        <w:ind w:left="284"/>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sprzedajność urzędnicza</w:t>
      </w:r>
      <w:r w:rsidR="002D337C">
        <w:rPr>
          <w:rFonts w:ascii="Times New Roman" w:eastAsiaTheme="minorHAnsi" w:hAnsi="Times New Roman" w:cs="Times New Roman"/>
          <w:lang w:eastAsia="en-US"/>
        </w:rPr>
        <w:t xml:space="preserve"> </w:t>
      </w:r>
      <w:r w:rsidRPr="00CB38A6">
        <w:rPr>
          <w:rFonts w:ascii="Times New Roman" w:eastAsiaTheme="minorHAnsi" w:hAnsi="Times New Roman" w:cs="Times New Roman"/>
          <w:lang w:eastAsia="en-US"/>
        </w:rPr>
        <w:t>- przestępstwo polega na przyjęciu korzyści majątkowej lub osobistej albo jej obietnicy w związku z pełnieniem funkcji publicznej</w:t>
      </w:r>
      <w:r w:rsidR="002D337C">
        <w:rPr>
          <w:rFonts w:ascii="Times New Roman" w:eastAsiaTheme="minorHAnsi" w:hAnsi="Times New Roman" w:cs="Times New Roman"/>
          <w:lang w:eastAsia="en-US"/>
        </w:rPr>
        <w:t>;</w:t>
      </w:r>
    </w:p>
    <w:p w14:paraId="5FF7A1CB" w14:textId="77777777" w:rsidR="00952B9F" w:rsidRPr="00CB38A6" w:rsidRDefault="00952B9F" w:rsidP="00CB38A6">
      <w:pPr>
        <w:numPr>
          <w:ilvl w:val="0"/>
          <w:numId w:val="15"/>
        </w:numPr>
        <w:autoSpaceDE w:val="0"/>
        <w:autoSpaceDN w:val="0"/>
        <w:adjustRightInd w:val="0"/>
        <w:spacing w:after="0"/>
        <w:ind w:left="284"/>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przekupstwo -</w:t>
      </w:r>
      <w:r w:rsidR="002A4A04">
        <w:rPr>
          <w:rFonts w:ascii="Times New Roman" w:eastAsiaTheme="minorHAnsi" w:hAnsi="Times New Roman" w:cs="Times New Roman"/>
          <w:lang w:eastAsia="en-US"/>
        </w:rPr>
        <w:t xml:space="preserve"> </w:t>
      </w:r>
      <w:r w:rsidRPr="00CB38A6">
        <w:rPr>
          <w:rFonts w:ascii="Times New Roman" w:eastAsiaTheme="minorHAnsi" w:hAnsi="Times New Roman" w:cs="Times New Roman"/>
          <w:lang w:eastAsia="en-US"/>
        </w:rPr>
        <w:t>umyślne udzielenie korzyści materialnej lub osobistej albo jej obietnicy osobie pełniącej funkcję publiczną w związku z pełnieniem tej funkcji</w:t>
      </w:r>
      <w:r w:rsidR="002D337C">
        <w:rPr>
          <w:rFonts w:ascii="Times New Roman" w:eastAsiaTheme="minorHAnsi" w:hAnsi="Times New Roman" w:cs="Times New Roman"/>
          <w:lang w:eastAsia="en-US"/>
        </w:rPr>
        <w:t>;</w:t>
      </w:r>
    </w:p>
    <w:p w14:paraId="3A06DFBC" w14:textId="77777777" w:rsidR="00952B9F" w:rsidRPr="00CB38A6" w:rsidRDefault="00952B9F" w:rsidP="00CB38A6">
      <w:pPr>
        <w:numPr>
          <w:ilvl w:val="0"/>
          <w:numId w:val="15"/>
        </w:numPr>
        <w:autoSpaceDE w:val="0"/>
        <w:autoSpaceDN w:val="0"/>
        <w:adjustRightInd w:val="0"/>
        <w:spacing w:after="0"/>
        <w:ind w:left="284"/>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płatna protekcja -</w:t>
      </w:r>
      <w:r w:rsidR="002A4A04">
        <w:rPr>
          <w:rFonts w:ascii="Times New Roman" w:eastAsiaTheme="minorHAnsi" w:hAnsi="Times New Roman" w:cs="Times New Roman"/>
          <w:lang w:eastAsia="en-US"/>
        </w:rPr>
        <w:t xml:space="preserve"> </w:t>
      </w:r>
      <w:r w:rsidRPr="00CB38A6">
        <w:rPr>
          <w:rFonts w:ascii="Times New Roman" w:eastAsiaTheme="minorHAnsi" w:hAnsi="Times New Roman" w:cs="Times New Roman"/>
          <w:lang w:eastAsia="en-US"/>
        </w:rPr>
        <w:t>podjęcie się pośrednictwa w załatwieniu sprawy w instytucji państwowej lub samorządu terytorialnego w zamian za korzyść majątkową lub osobistą bądź jej obietnicę, dla zaistnienia przestępstwa nieistotne jest czy faktycznie zostaną podjęte działania oraz czy osoba powołująca się na wpływy w danej instytucji faktycznie je ma</w:t>
      </w:r>
      <w:r w:rsidR="002D337C">
        <w:rPr>
          <w:rFonts w:ascii="Times New Roman" w:eastAsiaTheme="minorHAnsi" w:hAnsi="Times New Roman" w:cs="Times New Roman"/>
          <w:lang w:eastAsia="en-US"/>
        </w:rPr>
        <w:t>;</w:t>
      </w:r>
    </w:p>
    <w:p w14:paraId="34C1F3DB" w14:textId="77777777" w:rsidR="000A6F02" w:rsidRPr="00CB38A6" w:rsidRDefault="00952B9F" w:rsidP="00CB38A6">
      <w:pPr>
        <w:numPr>
          <w:ilvl w:val="0"/>
          <w:numId w:val="9"/>
        </w:numPr>
        <w:autoSpaceDE w:val="0"/>
        <w:autoSpaceDN w:val="0"/>
        <w:adjustRightInd w:val="0"/>
        <w:spacing w:before="240" w:after="0"/>
        <w:ind w:left="284" w:hanging="284"/>
        <w:contextualSpacing/>
        <w:jc w:val="both"/>
        <w:rPr>
          <w:rFonts w:ascii="Times New Roman" w:eastAsia="Calibri" w:hAnsi="Times New Roman" w:cs="Times New Roman"/>
          <w:lang w:eastAsia="en-US"/>
        </w:rPr>
      </w:pPr>
      <w:r w:rsidRPr="00CB38A6">
        <w:rPr>
          <w:rFonts w:ascii="Times New Roman" w:eastAsiaTheme="minorHAnsi" w:hAnsi="Times New Roman" w:cs="Times New Roman"/>
          <w:lang w:eastAsia="en-US"/>
        </w:rPr>
        <w:t xml:space="preserve">czynna płatna protekcja polega na udzieleniu lub obietnicy udzielenia korzyści majątkowej lub osobistej w zamian za pośrednictwo w załatwieniu sprawy w instytucji państwowej, </w:t>
      </w:r>
      <w:r w:rsidRPr="00CB38A6">
        <w:rPr>
          <w:rFonts w:ascii="Times New Roman" w:eastAsia="Calibri" w:hAnsi="Times New Roman" w:cs="Times New Roman"/>
          <w:lang w:eastAsia="en-US"/>
        </w:rPr>
        <w:t>samorządowej</w:t>
      </w:r>
      <w:r w:rsidR="00F60DBB" w:rsidRPr="00CB38A6">
        <w:rPr>
          <w:rFonts w:ascii="Times New Roman" w:eastAsia="Calibri" w:hAnsi="Times New Roman" w:cs="Times New Roman"/>
          <w:lang w:eastAsia="en-US"/>
        </w:rPr>
        <w:t>.</w:t>
      </w:r>
    </w:p>
    <w:p w14:paraId="2CEC1768" w14:textId="6C05D6FC" w:rsidR="00952B9F" w:rsidRPr="00CB38A6" w:rsidRDefault="00952B9F">
      <w:pPr>
        <w:autoSpaceDE w:val="0"/>
        <w:autoSpaceDN w:val="0"/>
        <w:adjustRightInd w:val="0"/>
        <w:spacing w:before="240"/>
        <w:jc w:val="both"/>
        <w:rPr>
          <w:rFonts w:ascii="Times New Roman" w:eastAsia="Calibri" w:hAnsi="Times New Roman" w:cs="Times New Roman"/>
          <w:lang w:eastAsia="en-US"/>
        </w:rPr>
      </w:pPr>
      <w:r w:rsidRPr="00CB38A6">
        <w:rPr>
          <w:rFonts w:ascii="Times New Roman" w:eastAsia="Calibri" w:hAnsi="Times New Roman" w:cs="Times New Roman"/>
          <w:lang w:eastAsia="en-US"/>
        </w:rPr>
        <w:t>Sankcje</w:t>
      </w:r>
      <w:r w:rsidRPr="00CB38A6">
        <w:rPr>
          <w:rFonts w:ascii="Times New Roman" w:eastAsia="Calibri" w:hAnsi="Times New Roman" w:cs="Times New Roman"/>
        </w:rPr>
        <w:t xml:space="preserve"> karne przewidziane w polskim prawie za przestępstwa, o których mowa powyżej dochodzą do 12 lat pozbawienia wolności. </w:t>
      </w:r>
      <w:r w:rsidRPr="00CB38A6">
        <w:rPr>
          <w:rFonts w:ascii="Times New Roman" w:eastAsia="Calibri" w:hAnsi="Times New Roman" w:cs="Times New Roman"/>
          <w:lang w:eastAsia="en-US"/>
        </w:rPr>
        <w:t>Ponadto w kodeksie pracy zawarto najostrzejszą formę odpowiedzialności pracowniczej</w:t>
      </w:r>
      <w:r w:rsidR="00F60DBB">
        <w:rPr>
          <w:rFonts w:ascii="Times New Roman" w:eastAsia="Calibri" w:hAnsi="Times New Roman" w:cs="Times New Roman"/>
          <w:lang w:eastAsia="en-US"/>
        </w:rPr>
        <w:t xml:space="preserve"> </w:t>
      </w:r>
      <w:r w:rsidRPr="00CB38A6">
        <w:rPr>
          <w:rFonts w:ascii="Times New Roman" w:eastAsia="Calibri" w:hAnsi="Times New Roman" w:cs="Times New Roman"/>
          <w:lang w:eastAsia="en-US"/>
        </w:rPr>
        <w:t xml:space="preserve">- tzn. pracodawcy przysługuje uprawnienie rozwiązania umowy </w:t>
      </w:r>
      <w:r w:rsidR="00645949">
        <w:rPr>
          <w:rFonts w:ascii="Times New Roman" w:eastAsia="Calibri" w:hAnsi="Times New Roman" w:cs="Times New Roman"/>
          <w:lang w:eastAsia="en-US"/>
        </w:rPr>
        <w:br/>
      </w:r>
      <w:r w:rsidRPr="00CB38A6">
        <w:rPr>
          <w:rFonts w:ascii="Times New Roman" w:eastAsia="Calibri" w:hAnsi="Times New Roman" w:cs="Times New Roman"/>
          <w:lang w:eastAsia="en-US"/>
        </w:rPr>
        <w:t>o pracę bez wypowiedzenia z winy pracownika w trybie dyscyplinarnym.</w:t>
      </w:r>
    </w:p>
    <w:p w14:paraId="784AC7B2" w14:textId="77777777" w:rsidR="00952B9F" w:rsidRDefault="00952B9F">
      <w:pPr>
        <w:autoSpaceDE w:val="0"/>
        <w:autoSpaceDN w:val="0"/>
        <w:adjustRightInd w:val="0"/>
        <w:spacing w:before="240"/>
        <w:jc w:val="both"/>
        <w:rPr>
          <w:rFonts w:ascii="Times New Roman" w:hAnsi="Times New Roman" w:cs="Times New Roman"/>
        </w:rPr>
      </w:pPr>
    </w:p>
    <w:p w14:paraId="67DBEC7A" w14:textId="77777777" w:rsidR="00FB3DD1" w:rsidRPr="00CB38A6" w:rsidRDefault="00FB3DD1" w:rsidP="00CB38A6">
      <w:pPr>
        <w:autoSpaceDE w:val="0"/>
        <w:autoSpaceDN w:val="0"/>
        <w:adjustRightInd w:val="0"/>
        <w:spacing w:before="240"/>
        <w:jc w:val="both"/>
        <w:rPr>
          <w:rFonts w:ascii="Times New Roman" w:hAnsi="Times New Roman" w:cs="Times New Roman"/>
        </w:rPr>
      </w:pPr>
    </w:p>
    <w:p w14:paraId="640F4E27" w14:textId="77777777" w:rsidR="00C21F30" w:rsidRPr="00C21F30" w:rsidRDefault="00C21F30" w:rsidP="00C21F30">
      <w:pPr>
        <w:autoSpaceDE w:val="0"/>
        <w:autoSpaceDN w:val="0"/>
        <w:adjustRightInd w:val="0"/>
        <w:spacing w:before="240"/>
        <w:jc w:val="both"/>
        <w:rPr>
          <w:rFonts w:ascii="Times New Roman" w:hAnsi="Times New Roman" w:cs="Times New Roman"/>
          <w:b/>
        </w:rPr>
      </w:pPr>
      <w:r w:rsidRPr="00C21F30">
        <w:rPr>
          <w:rFonts w:ascii="Times New Roman" w:hAnsi="Times New Roman" w:cs="Times New Roman"/>
          <w:b/>
        </w:rPr>
        <w:lastRenderedPageBreak/>
        <w:t>2. Konflikt interesów</w:t>
      </w:r>
    </w:p>
    <w:p w14:paraId="3A362CCC" w14:textId="77777777" w:rsidR="00952B9F" w:rsidRPr="00CB38A6" w:rsidRDefault="00952B9F" w:rsidP="00CB38A6">
      <w:pPr>
        <w:spacing w:after="0"/>
        <w:jc w:val="center"/>
        <w:rPr>
          <w:rFonts w:ascii="Times New Roman" w:eastAsia="Times New Roman" w:hAnsi="Times New Roman" w:cs="Times New Roman"/>
          <w:color w:val="000000" w:themeColor="text1"/>
        </w:rPr>
      </w:pPr>
      <w:r w:rsidRPr="00CB38A6">
        <w:rPr>
          <w:rFonts w:ascii="Times New Roman" w:eastAsia="Times New Roman" w:hAnsi="Times New Roman" w:cs="Times New Roman"/>
          <w:color w:val="000000" w:themeColor="text1"/>
        </w:rPr>
        <w:t>„</w:t>
      </w:r>
      <w:r w:rsidRPr="00CB38A6">
        <w:rPr>
          <w:rFonts w:ascii="Times New Roman" w:eastAsiaTheme="majorEastAsia" w:hAnsi="Times New Roman" w:cs="Times New Roman"/>
          <w:i/>
          <w:iCs/>
          <w:color w:val="000000" w:themeColor="text1"/>
          <w:spacing w:val="15"/>
        </w:rPr>
        <w:t xml:space="preserve">Konflikt interesów istnieje wówczas, gdy bezstronne i obiektywne pełnienie funkcji podmiotu upoważnionego do działań finansowych lub innej osoby (…) jest zagrożone </w:t>
      </w:r>
      <w:r w:rsidR="00955DAF">
        <w:rPr>
          <w:rFonts w:ascii="Times New Roman" w:eastAsiaTheme="majorEastAsia" w:hAnsi="Times New Roman" w:cs="Times New Roman"/>
          <w:i/>
          <w:iCs/>
          <w:color w:val="000000" w:themeColor="text1"/>
          <w:spacing w:val="15"/>
        </w:rPr>
        <w:br/>
      </w:r>
      <w:r w:rsidRPr="00CB38A6">
        <w:rPr>
          <w:rFonts w:ascii="Times New Roman" w:eastAsiaTheme="majorEastAsia" w:hAnsi="Times New Roman" w:cs="Times New Roman"/>
          <w:i/>
          <w:iCs/>
          <w:color w:val="000000" w:themeColor="text1"/>
          <w:spacing w:val="15"/>
        </w:rPr>
        <w:t>z uwagi na względ</w:t>
      </w:r>
      <w:r w:rsidR="00955DAF">
        <w:rPr>
          <w:rFonts w:ascii="Times New Roman" w:eastAsiaTheme="majorEastAsia" w:hAnsi="Times New Roman" w:cs="Times New Roman"/>
          <w:i/>
          <w:iCs/>
          <w:color w:val="000000" w:themeColor="text1"/>
          <w:spacing w:val="15"/>
        </w:rPr>
        <w:t>y</w:t>
      </w:r>
      <w:r w:rsidRPr="00CB38A6">
        <w:rPr>
          <w:rFonts w:ascii="Times New Roman" w:eastAsiaTheme="majorEastAsia" w:hAnsi="Times New Roman" w:cs="Times New Roman"/>
          <w:i/>
          <w:iCs/>
          <w:color w:val="000000" w:themeColor="text1"/>
          <w:spacing w:val="15"/>
        </w:rPr>
        <w:t xml:space="preserve"> rodzinne, emocjonalne, sympatie polityczne lub przynależność państwową,</w:t>
      </w:r>
      <w:r w:rsidR="00955DAF">
        <w:rPr>
          <w:rFonts w:ascii="Times New Roman" w:eastAsiaTheme="majorEastAsia" w:hAnsi="Times New Roman" w:cs="Times New Roman"/>
          <w:i/>
          <w:iCs/>
          <w:color w:val="000000" w:themeColor="text1"/>
          <w:spacing w:val="15"/>
        </w:rPr>
        <w:t xml:space="preserve"> </w:t>
      </w:r>
      <w:r w:rsidRPr="00CB38A6">
        <w:rPr>
          <w:rFonts w:ascii="Times New Roman" w:eastAsiaTheme="majorEastAsia" w:hAnsi="Times New Roman" w:cs="Times New Roman"/>
          <w:i/>
          <w:iCs/>
          <w:color w:val="000000" w:themeColor="text1"/>
          <w:spacing w:val="15"/>
        </w:rPr>
        <w:t>interes gospodarczy lub jakiekolwiek inne interesy wspólne z odbiorcą”</w:t>
      </w:r>
    </w:p>
    <w:p w14:paraId="4B6166E6" w14:textId="77777777" w:rsidR="00952B9F" w:rsidRPr="00CB38A6" w:rsidRDefault="00952B9F" w:rsidP="00952B9F">
      <w:pPr>
        <w:spacing w:after="0" w:line="240" w:lineRule="auto"/>
        <w:jc w:val="both"/>
        <w:rPr>
          <w:rFonts w:ascii="Times New Roman" w:eastAsia="Times New Roman" w:hAnsi="Times New Roman" w:cs="Times New Roman"/>
        </w:rPr>
      </w:pPr>
    </w:p>
    <w:p w14:paraId="72B568C2" w14:textId="77777777" w:rsidR="007F1478" w:rsidRDefault="007F1478" w:rsidP="00952B9F">
      <w:pPr>
        <w:spacing w:after="0" w:line="240" w:lineRule="auto"/>
        <w:jc w:val="both"/>
        <w:rPr>
          <w:rFonts w:ascii="Times New Roman" w:eastAsia="Times New Roman" w:hAnsi="Times New Roman" w:cs="Times New Roman"/>
        </w:rPr>
      </w:pPr>
    </w:p>
    <w:p w14:paraId="3480C733" w14:textId="77777777" w:rsidR="00952B9F" w:rsidRPr="00CB38A6" w:rsidRDefault="00952B9F" w:rsidP="00CB38A6">
      <w:pPr>
        <w:spacing w:after="0"/>
        <w:jc w:val="both"/>
        <w:rPr>
          <w:rFonts w:ascii="Times New Roman" w:eastAsia="Times New Roman" w:hAnsi="Times New Roman" w:cs="Times New Roman"/>
        </w:rPr>
      </w:pPr>
      <w:r w:rsidRPr="00CB38A6">
        <w:rPr>
          <w:rFonts w:ascii="Times New Roman" w:eastAsia="Times New Roman" w:hAnsi="Times New Roman" w:cs="Times New Roman"/>
        </w:rPr>
        <w:t>Konflikt interesów może być:</w:t>
      </w:r>
    </w:p>
    <w:p w14:paraId="4B66B895" w14:textId="77777777" w:rsidR="00952B9F" w:rsidRPr="00CB38A6" w:rsidRDefault="00952B9F" w:rsidP="00CB38A6">
      <w:pPr>
        <w:numPr>
          <w:ilvl w:val="0"/>
          <w:numId w:val="16"/>
        </w:numPr>
        <w:spacing w:after="0"/>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 xml:space="preserve">faktyczny </w:t>
      </w:r>
    </w:p>
    <w:p w14:paraId="3EC409CA" w14:textId="77777777" w:rsidR="00952B9F" w:rsidRPr="00CB38A6" w:rsidRDefault="00952B9F" w:rsidP="00CB38A6">
      <w:pPr>
        <w:numPr>
          <w:ilvl w:val="0"/>
          <w:numId w:val="16"/>
        </w:numPr>
        <w:spacing w:after="0"/>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potencjalny (tj. relacje, które potencjalnie mogą go wywołać w przyszłości)</w:t>
      </w:r>
    </w:p>
    <w:p w14:paraId="01B8662D" w14:textId="77777777" w:rsidR="00952B9F" w:rsidRPr="00CB38A6" w:rsidRDefault="00952B9F" w:rsidP="00CB38A6">
      <w:pPr>
        <w:numPr>
          <w:ilvl w:val="0"/>
          <w:numId w:val="16"/>
        </w:numPr>
        <w:spacing w:after="0"/>
        <w:contextualSpacing/>
        <w:jc w:val="both"/>
        <w:rPr>
          <w:rFonts w:ascii="Times New Roman" w:eastAsiaTheme="minorHAnsi" w:hAnsi="Times New Roman" w:cs="Times New Roman"/>
          <w:lang w:eastAsia="en-US"/>
        </w:rPr>
      </w:pPr>
      <w:r w:rsidRPr="00CB38A6">
        <w:rPr>
          <w:rFonts w:ascii="Times New Roman" w:eastAsiaTheme="minorHAnsi" w:hAnsi="Times New Roman" w:cs="Times New Roman"/>
          <w:lang w:eastAsia="en-US"/>
        </w:rPr>
        <w:t>postrzegany (tj. relac</w:t>
      </w:r>
      <w:r w:rsidR="002D337C">
        <w:rPr>
          <w:rFonts w:ascii="Times New Roman" w:eastAsiaTheme="minorHAnsi" w:hAnsi="Times New Roman" w:cs="Times New Roman"/>
          <w:lang w:eastAsia="en-US"/>
        </w:rPr>
        <w:t>j</w:t>
      </w:r>
      <w:r w:rsidRPr="00CB38A6">
        <w:rPr>
          <w:rFonts w:ascii="Times New Roman" w:eastAsiaTheme="minorHAnsi" w:hAnsi="Times New Roman" w:cs="Times New Roman"/>
          <w:lang w:eastAsia="en-US"/>
        </w:rPr>
        <w:t>e, które w odbiorze zewnętrznym będą postrzegane jako konflikt interesów)</w:t>
      </w:r>
      <w:r w:rsidR="002D337C">
        <w:rPr>
          <w:rFonts w:ascii="Times New Roman" w:eastAsiaTheme="minorHAnsi" w:hAnsi="Times New Roman" w:cs="Times New Roman"/>
          <w:lang w:eastAsia="en-US"/>
        </w:rPr>
        <w:t>.</w:t>
      </w:r>
    </w:p>
    <w:p w14:paraId="1A346D05" w14:textId="77777777" w:rsidR="00C21F30" w:rsidRPr="000A6F02" w:rsidRDefault="00C21F30" w:rsidP="00CB38A6">
      <w:pPr>
        <w:spacing w:before="240" w:after="0"/>
        <w:jc w:val="both"/>
        <w:rPr>
          <w:rFonts w:ascii="Times New Roman" w:hAnsi="Times New Roman" w:cs="Times New Roman"/>
        </w:rPr>
      </w:pPr>
      <w:r w:rsidRPr="000A6F02">
        <w:rPr>
          <w:rFonts w:ascii="Times New Roman" w:hAnsi="Times New Roman" w:cs="Times New Roman"/>
        </w:rPr>
        <w:t xml:space="preserve">Konflikt interesów jest zagadnieniem bardzo złożonym, który może się przejawiać na wiele sposobów i zaistnieć na różnych poziomach realizacji projektu. </w:t>
      </w:r>
    </w:p>
    <w:p w14:paraId="684713C9" w14:textId="77777777" w:rsidR="00952B9F" w:rsidRPr="00CB38A6" w:rsidRDefault="00952B9F" w:rsidP="00CB38A6">
      <w:pPr>
        <w:spacing w:after="0"/>
        <w:jc w:val="both"/>
        <w:rPr>
          <w:rFonts w:ascii="Times New Roman" w:eastAsia="Times New Roman" w:hAnsi="Times New Roman" w:cs="Times New Roman"/>
        </w:rPr>
      </w:pPr>
      <w:r w:rsidRPr="00CB38A6">
        <w:rPr>
          <w:rFonts w:ascii="Times New Roman" w:eastAsia="Times New Roman" w:hAnsi="Times New Roman" w:cs="Times New Roman"/>
        </w:rPr>
        <w:t>Poniżej kilka przykładowych sytuacji, w których występuje ryzyko konfliktu interesów i sygnały ostrzegawcze, które mogą pomóc zidentyfikować tak</w:t>
      </w:r>
      <w:r w:rsidR="009270A3">
        <w:rPr>
          <w:rFonts w:ascii="Times New Roman" w:eastAsia="Times New Roman" w:hAnsi="Times New Roman" w:cs="Times New Roman"/>
        </w:rPr>
        <w:t>ą</w:t>
      </w:r>
      <w:r w:rsidRPr="00CB38A6">
        <w:rPr>
          <w:rFonts w:ascii="Times New Roman" w:eastAsia="Times New Roman" w:hAnsi="Times New Roman" w:cs="Times New Roman"/>
        </w:rPr>
        <w:t xml:space="preserve"> sytuację:</w:t>
      </w:r>
    </w:p>
    <w:p w14:paraId="09CEF4FE" w14:textId="77777777" w:rsidR="00C21F30" w:rsidRPr="000A6F02" w:rsidRDefault="00C21F30">
      <w:pPr>
        <w:autoSpaceDE w:val="0"/>
        <w:autoSpaceDN w:val="0"/>
        <w:adjustRightInd w:val="0"/>
        <w:spacing w:before="240"/>
        <w:jc w:val="both"/>
        <w:rPr>
          <w:rFonts w:ascii="Times New Roman" w:hAnsi="Times New Roman" w:cs="Times New Roman"/>
          <w:iCs/>
        </w:rPr>
      </w:pPr>
      <w:r w:rsidRPr="00CB38A6">
        <w:rPr>
          <w:rFonts w:ascii="Times New Roman" w:hAnsi="Times New Roman" w:cs="Times New Roman"/>
          <w:iCs/>
        </w:rPr>
        <w:t>Ryzyko:</w:t>
      </w:r>
      <w:r w:rsidRPr="000A6F02">
        <w:rPr>
          <w:rFonts w:ascii="Times New Roman" w:hAnsi="Times New Roman" w:cs="Times New Roman"/>
          <w:iCs/>
        </w:rPr>
        <w:t xml:space="preserve">  pracownik, który brał udział w opracowywaniu dokumentów, może bezpośrednio lub pośrednio próbować wpłynąć na postępowanie o udzielenie zamówienia, aby umożliwić wzięcie </w:t>
      </w:r>
      <w:r w:rsidR="00AB7C69" w:rsidRPr="000A6F02">
        <w:rPr>
          <w:rFonts w:ascii="Times New Roman" w:hAnsi="Times New Roman" w:cs="Times New Roman"/>
          <w:iCs/>
        </w:rPr>
        <w:br/>
      </w:r>
      <w:r w:rsidRPr="000A6F02">
        <w:rPr>
          <w:rFonts w:ascii="Times New Roman" w:hAnsi="Times New Roman" w:cs="Times New Roman"/>
          <w:iCs/>
        </w:rPr>
        <w:t>w nim udziału na przykład krewnemu, znajomemu bądź partnerowi handlowemu lub finansowemu.</w:t>
      </w:r>
    </w:p>
    <w:p w14:paraId="6399681F" w14:textId="77777777" w:rsidR="00C21F30" w:rsidRPr="00C21F30" w:rsidRDefault="00C21F30" w:rsidP="00CB38A6">
      <w:pPr>
        <w:autoSpaceDE w:val="0"/>
        <w:autoSpaceDN w:val="0"/>
        <w:adjustRightInd w:val="0"/>
        <w:spacing w:after="0"/>
        <w:jc w:val="both"/>
        <w:rPr>
          <w:rFonts w:ascii="Times New Roman" w:hAnsi="Times New Roman" w:cs="Times New Roman"/>
          <w:bCs/>
        </w:rPr>
      </w:pPr>
      <w:r w:rsidRPr="00C21F30">
        <w:rPr>
          <w:rFonts w:ascii="Times New Roman" w:hAnsi="Times New Roman" w:cs="Times New Roman"/>
          <w:bCs/>
        </w:rPr>
        <w:t>Sygnały ostrzegawcze</w:t>
      </w:r>
      <w:r w:rsidR="00955DAF">
        <w:rPr>
          <w:rFonts w:ascii="Times New Roman" w:hAnsi="Times New Roman" w:cs="Times New Roman"/>
          <w:bCs/>
        </w:rPr>
        <w:t>:</w:t>
      </w:r>
    </w:p>
    <w:p w14:paraId="0F3C61C7" w14:textId="77777777" w:rsidR="00C21F30" w:rsidRPr="00C21F30" w:rsidRDefault="00C21F30" w:rsidP="00CB38A6">
      <w:pPr>
        <w:pStyle w:val="Akapitzlist"/>
        <w:numPr>
          <w:ilvl w:val="0"/>
          <w:numId w:val="2"/>
        </w:numPr>
        <w:autoSpaceDE w:val="0"/>
        <w:autoSpaceDN w:val="0"/>
        <w:adjustRightInd w:val="0"/>
        <w:spacing w:after="0"/>
        <w:jc w:val="both"/>
        <w:rPr>
          <w:rFonts w:ascii="Times New Roman" w:hAnsi="Times New Roman" w:cs="Times New Roman"/>
          <w:b/>
          <w:bCs/>
        </w:rPr>
      </w:pPr>
      <w:r w:rsidRPr="00C21F30">
        <w:rPr>
          <w:rFonts w:ascii="Times New Roman" w:hAnsi="Times New Roman" w:cs="Times New Roman"/>
        </w:rPr>
        <w:t>osoba odpowiedzialna za sporządzenie projektu dokumentacji przetargowej/ wyższy urzędnik nalega na wynajęcie zewnętrznego przedsiębiorstwa, aby pomogło przygotować dokumenty, chociaż nie jest to konieczne;</w:t>
      </w:r>
    </w:p>
    <w:p w14:paraId="1A7FD414"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u przedsiębiorstw zewnętrznych zamówiono co najmniej dwa badania przygotowawcze dotyczące tej samej kwestii i ktoś wywiera presję na pracowników, żeby przy sporządzaniu projektu dokumentacji przetargowej wykorzystali jedno z tych badań;</w:t>
      </w:r>
    </w:p>
    <w:p w14:paraId="34F7D35D"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osoba odpowiedzialna za sporządzenie projektu dokumentów dotyczących zamówienia organizuje procedurę w taki sposób, że nie ma czasu na staranny przegląd dokumentów przed rozpoczęciem postępowania o udzielenie zamówienia;</w:t>
      </w:r>
    </w:p>
    <w:p w14:paraId="2274774C"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w krótkim czasie bez żadnej widocznej przyczyny udzielono co najmniej dwóch zamówień na identyczne produkty, w wyniku czego zastosowano mniej konkurencyjną metodę przeprowadzenia postępowania o udzielenie zamówienia;</w:t>
      </w:r>
    </w:p>
    <w:p w14:paraId="69115049"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bCs/>
        </w:rPr>
        <w:t>w</w:t>
      </w:r>
      <w:r w:rsidRPr="00C21F30">
        <w:rPr>
          <w:rFonts w:ascii="Times New Roman" w:hAnsi="Times New Roman" w:cs="Times New Roman"/>
        </w:rPr>
        <w:t>ybrano procedurę negocjacyjną, mimo że możliwa jest procedura otwarta;</w:t>
      </w:r>
    </w:p>
    <w:p w14:paraId="5841EAC4"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istnieją nieuzasadnione kryteria kwalifikacji lub udzielenia zamówienia, które sprzyjają konkretnemu przedsiębiorstwu lub określonej ofercie;</w:t>
      </w:r>
    </w:p>
    <w:p w14:paraId="73D850C5"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zasady dostarczania towarów lub świadczenia usług są zbyt restrykcyjne, wskutek czego ofertę może przedstawić tylko jedno przedsiębiorstwo;</w:t>
      </w:r>
    </w:p>
    <w:p w14:paraId="4C9F812A"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pracownik instytucji zamawiającej ma krewnych pracujących na rzecz przedsiębiorstwa, które złożyło ofertę;</w:t>
      </w:r>
    </w:p>
    <w:p w14:paraId="1E2AFBCE" w14:textId="77777777" w:rsidR="00C21F30" w:rsidRPr="00C21F30" w:rsidRDefault="00C21F30">
      <w:pPr>
        <w:pStyle w:val="Akapitzlist"/>
        <w:numPr>
          <w:ilvl w:val="0"/>
          <w:numId w:val="2"/>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pracownik instytucji zamawiającej pracował na rzecz przedsiębiorstwa, które złożyło ofertę, tuż przed zatrudnieniem się w instytucji zamawiającej.</w:t>
      </w:r>
    </w:p>
    <w:p w14:paraId="720AD59D" w14:textId="27995DEA" w:rsidR="00C21F30" w:rsidRPr="00C21F30" w:rsidRDefault="00C21F30">
      <w:pPr>
        <w:autoSpaceDE w:val="0"/>
        <w:autoSpaceDN w:val="0"/>
        <w:adjustRightInd w:val="0"/>
        <w:spacing w:before="240"/>
        <w:jc w:val="both"/>
        <w:rPr>
          <w:rFonts w:ascii="Times New Roman" w:hAnsi="Times New Roman" w:cs="Times New Roman"/>
        </w:rPr>
      </w:pPr>
      <w:r w:rsidRPr="00CB38A6">
        <w:rPr>
          <w:rFonts w:ascii="Times New Roman" w:hAnsi="Times New Roman" w:cs="Times New Roman"/>
        </w:rPr>
        <w:t>Ryzyko:</w:t>
      </w:r>
      <w:r w:rsidRPr="00C21F30">
        <w:rPr>
          <w:rFonts w:ascii="Times New Roman" w:hAnsi="Times New Roman" w:cs="Times New Roman"/>
        </w:rPr>
        <w:t xml:space="preserve"> </w:t>
      </w:r>
      <w:r w:rsidR="00205272">
        <w:rPr>
          <w:rFonts w:ascii="Times New Roman" w:hAnsi="Times New Roman" w:cs="Times New Roman"/>
        </w:rPr>
        <w:t>u</w:t>
      </w:r>
      <w:r w:rsidRPr="00C21F30">
        <w:rPr>
          <w:rFonts w:ascii="Times New Roman" w:hAnsi="Times New Roman" w:cs="Times New Roman"/>
        </w:rPr>
        <w:t xml:space="preserve">jawnienie informacji na temat postępowania o udzielenie zamówienia. </w:t>
      </w:r>
    </w:p>
    <w:p w14:paraId="24B1E8B0" w14:textId="77777777" w:rsidR="00007FA1" w:rsidRDefault="00007FA1">
      <w:pPr>
        <w:autoSpaceDE w:val="0"/>
        <w:autoSpaceDN w:val="0"/>
        <w:adjustRightInd w:val="0"/>
        <w:spacing w:before="240"/>
        <w:jc w:val="both"/>
        <w:rPr>
          <w:rFonts w:ascii="Times New Roman" w:hAnsi="Times New Roman" w:cs="Times New Roman"/>
          <w:bCs/>
        </w:rPr>
      </w:pPr>
    </w:p>
    <w:p w14:paraId="58387D21" w14:textId="77777777" w:rsidR="00C21F30" w:rsidRPr="00C21F30" w:rsidRDefault="00C21F30" w:rsidP="00CB38A6">
      <w:pPr>
        <w:autoSpaceDE w:val="0"/>
        <w:autoSpaceDN w:val="0"/>
        <w:adjustRightInd w:val="0"/>
        <w:spacing w:after="0"/>
        <w:jc w:val="both"/>
        <w:rPr>
          <w:rFonts w:ascii="Times New Roman" w:hAnsi="Times New Roman" w:cs="Times New Roman"/>
        </w:rPr>
      </w:pPr>
      <w:r w:rsidRPr="00C21F30">
        <w:rPr>
          <w:rFonts w:ascii="Times New Roman" w:hAnsi="Times New Roman" w:cs="Times New Roman"/>
          <w:bCs/>
        </w:rPr>
        <w:lastRenderedPageBreak/>
        <w:t>Sygnały ostrzegawcze:</w:t>
      </w:r>
    </w:p>
    <w:p w14:paraId="0A2548FD" w14:textId="77777777" w:rsidR="00C21F30" w:rsidRPr="00C21F30" w:rsidRDefault="00C21F30" w:rsidP="00CB38A6">
      <w:pPr>
        <w:pStyle w:val="Akapitzlist"/>
        <w:numPr>
          <w:ilvl w:val="0"/>
          <w:numId w:val="3"/>
        </w:numPr>
        <w:autoSpaceDE w:val="0"/>
        <w:autoSpaceDN w:val="0"/>
        <w:adjustRightInd w:val="0"/>
        <w:spacing w:after="0"/>
        <w:jc w:val="both"/>
        <w:rPr>
          <w:rFonts w:ascii="Times New Roman" w:hAnsi="Times New Roman" w:cs="Times New Roman"/>
          <w:b/>
          <w:bCs/>
        </w:rPr>
      </w:pPr>
      <w:r w:rsidRPr="00C21F30">
        <w:rPr>
          <w:rFonts w:ascii="Times New Roman" w:hAnsi="Times New Roman" w:cs="Times New Roman"/>
        </w:rPr>
        <w:t>nietypowe zachowanie pracownika, który nalega na udzielaniu informacji na temat postępowania o udzielenie zamówienia, chociaż nie jest za nie odpowiedzialny;</w:t>
      </w:r>
    </w:p>
    <w:p w14:paraId="536DB7E6" w14:textId="77777777" w:rsidR="00C21F30" w:rsidRPr="00C21F30" w:rsidRDefault="00C21F30">
      <w:pPr>
        <w:pStyle w:val="Akapitzlist"/>
        <w:numPr>
          <w:ilvl w:val="0"/>
          <w:numId w:val="3"/>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pracownik instytucji zamawiającej ma krewnych pracujących na rzecz przedsiębiorstwa, które złożyło ofertę;</w:t>
      </w:r>
    </w:p>
    <w:p w14:paraId="3334CFEB" w14:textId="77777777" w:rsidR="00C21F30" w:rsidRPr="00C21F30" w:rsidRDefault="00C21F30">
      <w:pPr>
        <w:pStyle w:val="Akapitzlist"/>
        <w:numPr>
          <w:ilvl w:val="0"/>
          <w:numId w:val="3"/>
        </w:num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rPr>
        <w:t>pracownik instytucji zamawiającej pracował na rzecz przedsiębiorstwa, które złożyło ofertę, tuż przed zatrudnieniem się w instytucji zamawiającej.</w:t>
      </w:r>
    </w:p>
    <w:p w14:paraId="0C192A4A" w14:textId="41B4A277" w:rsidR="00C21F30" w:rsidRPr="00C21F30" w:rsidRDefault="00C21F30">
      <w:pPr>
        <w:autoSpaceDE w:val="0"/>
        <w:autoSpaceDN w:val="0"/>
        <w:adjustRightInd w:val="0"/>
        <w:spacing w:before="240"/>
        <w:jc w:val="both"/>
        <w:rPr>
          <w:rFonts w:ascii="Times New Roman" w:hAnsi="Times New Roman" w:cs="Times New Roman"/>
        </w:rPr>
      </w:pPr>
      <w:r w:rsidRPr="00CB38A6">
        <w:rPr>
          <w:rFonts w:ascii="Times New Roman" w:hAnsi="Times New Roman" w:cs="Times New Roman"/>
        </w:rPr>
        <w:t>Ryzyko:</w:t>
      </w:r>
      <w:r w:rsidRPr="00C21F30">
        <w:rPr>
          <w:rFonts w:ascii="Times New Roman" w:hAnsi="Times New Roman" w:cs="Times New Roman"/>
        </w:rPr>
        <w:t xml:space="preserve"> </w:t>
      </w:r>
      <w:r w:rsidR="003851E3">
        <w:rPr>
          <w:rFonts w:ascii="Times New Roman" w:hAnsi="Times New Roman" w:cs="Times New Roman"/>
        </w:rPr>
        <w:t>m</w:t>
      </w:r>
      <w:r w:rsidRPr="00C21F30">
        <w:rPr>
          <w:rFonts w:ascii="Times New Roman" w:hAnsi="Times New Roman" w:cs="Times New Roman"/>
        </w:rPr>
        <w:t>anipulacja otrzymanymi ofertami, tak aby ukryć niedotrzymanie terminu przez oferenta lub niedostarczenie przez niego całej wymaganej dokumentacji.</w:t>
      </w:r>
    </w:p>
    <w:p w14:paraId="3C780A09" w14:textId="77777777" w:rsidR="00C21F30" w:rsidRPr="00C21F30" w:rsidRDefault="00C21F30">
      <w:p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Członek komisji oceniającej może próbować wprowadzić w błąd innych członków lub wywierać na nich presję, aby mieć wpływ na ostateczną decyzję, na przykład poprzez podanie błędnej interpretacji przepisów.</w:t>
      </w:r>
    </w:p>
    <w:p w14:paraId="6425DB1A" w14:textId="77777777" w:rsidR="00C21F30" w:rsidRPr="00C21F30" w:rsidRDefault="00C21F30" w:rsidP="00CB38A6">
      <w:pPr>
        <w:autoSpaceDE w:val="0"/>
        <w:autoSpaceDN w:val="0"/>
        <w:adjustRightInd w:val="0"/>
        <w:spacing w:after="0"/>
        <w:jc w:val="both"/>
        <w:rPr>
          <w:rFonts w:ascii="Times New Roman" w:hAnsi="Times New Roman" w:cs="Times New Roman"/>
          <w:bCs/>
        </w:rPr>
      </w:pPr>
      <w:r w:rsidRPr="00C21F30">
        <w:rPr>
          <w:rFonts w:ascii="Times New Roman" w:hAnsi="Times New Roman" w:cs="Times New Roman"/>
          <w:bCs/>
        </w:rPr>
        <w:t>Sygnały ostrzegawcze:</w:t>
      </w:r>
    </w:p>
    <w:p w14:paraId="1B535A80" w14:textId="77777777" w:rsidR="00C21F30" w:rsidRPr="00C21F30" w:rsidRDefault="00C21F30" w:rsidP="00CB38A6">
      <w:pPr>
        <w:pStyle w:val="Akapitzlist"/>
        <w:numPr>
          <w:ilvl w:val="0"/>
          <w:numId w:val="4"/>
        </w:numPr>
        <w:autoSpaceDE w:val="0"/>
        <w:autoSpaceDN w:val="0"/>
        <w:adjustRightInd w:val="0"/>
        <w:spacing w:after="0"/>
        <w:jc w:val="both"/>
        <w:rPr>
          <w:rFonts w:ascii="Times New Roman" w:hAnsi="Times New Roman" w:cs="Times New Roman"/>
          <w:bCs/>
        </w:rPr>
      </w:pPr>
      <w:r w:rsidRPr="00C21F30">
        <w:rPr>
          <w:rFonts w:ascii="Times New Roman" w:hAnsi="Times New Roman" w:cs="Times New Roman"/>
        </w:rPr>
        <w:t>oficjalne dokumenty lub pokwitowania otrzymania dokumentów zostały w oczywisty sposób zmienione (np. zawierają skreślenia);</w:t>
      </w:r>
    </w:p>
    <w:p w14:paraId="67C3A31C"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członkowie komisji oceniającej nie mają niezbędnej wiedzy technicznej, aby ocenić złożone oferty, i są zdominowani przez jedną osobę;</w:t>
      </w:r>
    </w:p>
    <w:p w14:paraId="5755555E"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w systemie kryteriów znajduje się zbyt wiele elementów subiektywnych;</w:t>
      </w:r>
    </w:p>
    <w:p w14:paraId="7FB8DC13"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brakuje pewnych obowiązkowych informacji od zwycięskiego oferenta;</w:t>
      </w:r>
    </w:p>
    <w:p w14:paraId="71DFB870"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niektóre informacje podane przez zwycięskiego oferenta dotyczą pracowników instytucji zamawiającej (np. adres pracownika);</w:t>
      </w:r>
    </w:p>
    <w:p w14:paraId="2EB3A47D"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adres zwycięskiego oferenta jest niekompletny, np. podana jest tylko skrytka pocztowa, a nie ma numeru telefonu ani ulicy i numeru domu (może to być przedsiębiorstwo fasadowe);</w:t>
      </w:r>
    </w:p>
    <w:p w14:paraId="3CBA165E"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specyfikacje są bardzo podobne do produktów lub usług zwycięskiego oferenta, zwłaszcza jeśli specyfikacje obejmują zbiór bardzo szczegółowych wymogów, które bardzo niewielu oferentów mogłoby spełnić;</w:t>
      </w:r>
    </w:p>
    <w:p w14:paraId="49F8EE83"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niewiele przedsiębiorstw, które zakupiły dokumentację przetargową, składa oferty, szczególnie jeśli ponad połowa z nich rezygnuje;</w:t>
      </w:r>
    </w:p>
    <w:p w14:paraId="6DE2F3AD" w14:textId="77777777" w:rsidR="00C21F30" w:rsidRPr="00C21F30" w:rsidRDefault="00C21F30">
      <w:pPr>
        <w:pStyle w:val="Akapitzlist"/>
        <w:numPr>
          <w:ilvl w:val="0"/>
          <w:numId w:val="4"/>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zamówienie wygrywają nieznane przedsiębiorstwa bez doświadczenia.</w:t>
      </w:r>
    </w:p>
    <w:p w14:paraId="36AB16C1" w14:textId="49C97B82" w:rsidR="00C21F30" w:rsidRPr="00C21F30" w:rsidRDefault="00C21F30">
      <w:pPr>
        <w:autoSpaceDE w:val="0"/>
        <w:autoSpaceDN w:val="0"/>
        <w:adjustRightInd w:val="0"/>
        <w:spacing w:before="240"/>
        <w:jc w:val="both"/>
        <w:rPr>
          <w:rFonts w:ascii="Times New Roman" w:hAnsi="Times New Roman" w:cs="Times New Roman"/>
        </w:rPr>
      </w:pPr>
      <w:r w:rsidRPr="00CB38A6">
        <w:rPr>
          <w:rFonts w:ascii="Times New Roman" w:hAnsi="Times New Roman" w:cs="Times New Roman"/>
        </w:rPr>
        <w:t>Ryzyko:</w:t>
      </w:r>
      <w:r w:rsidRPr="00C21F30">
        <w:rPr>
          <w:rFonts w:ascii="Times New Roman" w:hAnsi="Times New Roman" w:cs="Times New Roman"/>
        </w:rPr>
        <w:t xml:space="preserve"> </w:t>
      </w:r>
      <w:r w:rsidR="00616379">
        <w:rPr>
          <w:rFonts w:ascii="Times New Roman" w:hAnsi="Times New Roman" w:cs="Times New Roman"/>
        </w:rPr>
        <w:t>p</w:t>
      </w:r>
      <w:r w:rsidRPr="00C21F30">
        <w:rPr>
          <w:rFonts w:ascii="Times New Roman" w:hAnsi="Times New Roman" w:cs="Times New Roman"/>
        </w:rPr>
        <w:t>rojekt zamówienia nie jest sporządzony zgodnie z przepisami lub specyfikacjami technicznymi i dokumentacją przetargową. Zamówienie jest źle wykonane. Zamówienie jest źle monitorowane. Akceptowane są fałszywe oświadczenia.</w:t>
      </w:r>
    </w:p>
    <w:p w14:paraId="5C94BAF6" w14:textId="77777777" w:rsidR="00C21F30" w:rsidRPr="00C21F30" w:rsidRDefault="00C21F30" w:rsidP="00CB38A6">
      <w:pPr>
        <w:autoSpaceDE w:val="0"/>
        <w:autoSpaceDN w:val="0"/>
        <w:adjustRightInd w:val="0"/>
        <w:spacing w:after="0"/>
        <w:jc w:val="both"/>
        <w:rPr>
          <w:rFonts w:ascii="Times New Roman" w:hAnsi="Times New Roman" w:cs="Times New Roman"/>
          <w:bCs/>
        </w:rPr>
      </w:pPr>
      <w:r w:rsidRPr="00C21F30">
        <w:rPr>
          <w:rFonts w:ascii="Times New Roman" w:hAnsi="Times New Roman" w:cs="Times New Roman"/>
          <w:bCs/>
        </w:rPr>
        <w:t>Sygnały ostrzegawcze:</w:t>
      </w:r>
    </w:p>
    <w:p w14:paraId="50D548D5" w14:textId="77777777" w:rsidR="00C21F30" w:rsidRPr="00C21F30" w:rsidRDefault="00C21F30" w:rsidP="00CB38A6">
      <w:pPr>
        <w:pStyle w:val="Akapitzlist"/>
        <w:numPr>
          <w:ilvl w:val="0"/>
          <w:numId w:val="5"/>
        </w:numPr>
        <w:autoSpaceDE w:val="0"/>
        <w:autoSpaceDN w:val="0"/>
        <w:adjustRightInd w:val="0"/>
        <w:spacing w:after="0"/>
        <w:jc w:val="both"/>
        <w:rPr>
          <w:rFonts w:ascii="Times New Roman" w:hAnsi="Times New Roman" w:cs="Times New Roman"/>
          <w:bCs/>
        </w:rPr>
      </w:pPr>
      <w:r w:rsidRPr="00C21F30">
        <w:rPr>
          <w:rFonts w:ascii="Times New Roman" w:hAnsi="Times New Roman" w:cs="Times New Roman"/>
        </w:rPr>
        <w:t>zmieniono standardowe klauzule umowne (dotyczące audytu, środków zaradczych, odszkodowania itp.);</w:t>
      </w:r>
    </w:p>
    <w:p w14:paraId="2157E893" w14:textId="77777777" w:rsidR="00C21F30" w:rsidRPr="00C21F30"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metodyka i plan pracy nie są załączone do zamówienia;</w:t>
      </w:r>
    </w:p>
    <w:p w14:paraId="44821709" w14:textId="77777777" w:rsidR="00C21F30" w:rsidRPr="00C21F30"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nazwa i status prawny przedsiębiorstwa uległy zmianie, a odpowiedzialny urzędnik nie kwestionuje tego;</w:t>
      </w:r>
    </w:p>
    <w:p w14:paraId="4DBA809F" w14:textId="77777777" w:rsidR="00C21F30" w:rsidRPr="00C21F30"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ten sam urzędnik ds. projektu dokonuje licznych lub budzących wątpliwości poleceń zmiany zamówienia w odniesieniu do określonego wykonawcy lub zatwierdza takie polecenia;</w:t>
      </w:r>
    </w:p>
    <w:p w14:paraId="06E53120" w14:textId="77777777" w:rsidR="00C21F30" w:rsidRPr="00C21F30"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C21F30">
        <w:rPr>
          <w:rFonts w:ascii="Times New Roman" w:hAnsi="Times New Roman" w:cs="Times New Roman"/>
        </w:rPr>
        <w:t xml:space="preserve">występuje długie, niewyjaśnione opóźnienie między ogłoszeniem zwycięskiego oferenta </w:t>
      </w:r>
      <w:r w:rsidR="00AB7C69">
        <w:rPr>
          <w:rFonts w:ascii="Times New Roman" w:hAnsi="Times New Roman" w:cs="Times New Roman"/>
        </w:rPr>
        <w:br/>
      </w:r>
      <w:r w:rsidRPr="00C21F30">
        <w:rPr>
          <w:rFonts w:ascii="Times New Roman" w:hAnsi="Times New Roman" w:cs="Times New Roman"/>
        </w:rPr>
        <w:t xml:space="preserve">a podpisaniem umowy (może to oznaczać, że wykonawca odmawia zapłaty lub negocjuje </w:t>
      </w:r>
      <w:r w:rsidR="00AB7C69">
        <w:rPr>
          <w:rFonts w:ascii="Times New Roman" w:hAnsi="Times New Roman" w:cs="Times New Roman"/>
        </w:rPr>
        <w:br/>
      </w:r>
      <w:r w:rsidRPr="00C21F30">
        <w:rPr>
          <w:rFonts w:ascii="Times New Roman" w:hAnsi="Times New Roman" w:cs="Times New Roman"/>
        </w:rPr>
        <w:t>w sprawie łapówki);</w:t>
      </w:r>
    </w:p>
    <w:p w14:paraId="219A588B" w14:textId="77777777" w:rsidR="00C21F30" w:rsidRPr="00616379"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616379">
        <w:rPr>
          <w:rFonts w:ascii="Times New Roman" w:hAnsi="Times New Roman" w:cs="Times New Roman"/>
        </w:rPr>
        <w:lastRenderedPageBreak/>
        <w:t>w specyfikacjach technicznych lub w zakresie zadań wprowadzono istotne zmiany;</w:t>
      </w:r>
    </w:p>
    <w:p w14:paraId="39437DA6" w14:textId="77777777" w:rsidR="00C21F30" w:rsidRPr="00616379"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616379">
        <w:rPr>
          <w:rFonts w:ascii="Times New Roman" w:hAnsi="Times New Roman" w:cs="Times New Roman"/>
        </w:rPr>
        <w:t>ilość przedmiotów, które mają zostać dostarczone, jest zmniejszona bez proporcjonalnego zmniejszenia płatności;</w:t>
      </w:r>
    </w:p>
    <w:p w14:paraId="6D382923" w14:textId="77777777" w:rsidR="00C21F30" w:rsidRPr="00616379"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616379">
        <w:rPr>
          <w:rFonts w:ascii="Times New Roman" w:hAnsi="Times New Roman" w:cs="Times New Roman"/>
        </w:rPr>
        <w:t>liczba godzin pracy jest zwiększona bez odpowiedniego zwiększenia ilości wykorzystywanych materiałów;</w:t>
      </w:r>
    </w:p>
    <w:p w14:paraId="1E8F09C5" w14:textId="77777777" w:rsidR="00C21F30" w:rsidRPr="00616379"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616379">
        <w:rPr>
          <w:rFonts w:ascii="Times New Roman" w:hAnsi="Times New Roman" w:cs="Times New Roman"/>
        </w:rPr>
        <w:t>brakuje umów lub dokumentacja potwierdzająca zakup jest niewystarczająca;</w:t>
      </w:r>
    </w:p>
    <w:p w14:paraId="70768D53" w14:textId="77777777" w:rsidR="00C21F30" w:rsidRPr="00616379"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616379">
        <w:rPr>
          <w:rFonts w:ascii="Times New Roman" w:hAnsi="Times New Roman" w:cs="Times New Roman"/>
        </w:rPr>
        <w:t>zachowanie pracownika zamawiającego w odniesieniu do dokumentacji jest nietypowe: niechętnie odpowiada na pytania kierownictwa o niewyjaśnione opóźnienia i brakujące dokumenty;</w:t>
      </w:r>
    </w:p>
    <w:p w14:paraId="0F18A34A" w14:textId="77777777" w:rsidR="00C21F30" w:rsidRPr="00616379"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616379">
        <w:rPr>
          <w:rFonts w:ascii="Times New Roman" w:hAnsi="Times New Roman" w:cs="Times New Roman"/>
        </w:rPr>
        <w:t>istnieje wiele przeglądów administracyjnych i unieważnionych postępowań o udzielenie zamówienia;</w:t>
      </w:r>
    </w:p>
    <w:p w14:paraId="3F3D045B" w14:textId="77777777" w:rsidR="000A1B1B" w:rsidRPr="00616379" w:rsidRDefault="00C21F30">
      <w:pPr>
        <w:pStyle w:val="Akapitzlist"/>
        <w:numPr>
          <w:ilvl w:val="0"/>
          <w:numId w:val="5"/>
        </w:numPr>
        <w:autoSpaceDE w:val="0"/>
        <w:autoSpaceDN w:val="0"/>
        <w:adjustRightInd w:val="0"/>
        <w:spacing w:before="240"/>
        <w:jc w:val="both"/>
        <w:rPr>
          <w:rFonts w:ascii="Times New Roman" w:hAnsi="Times New Roman" w:cs="Times New Roman"/>
          <w:bCs/>
        </w:rPr>
      </w:pPr>
      <w:r w:rsidRPr="00616379">
        <w:rPr>
          <w:rFonts w:ascii="Times New Roman" w:hAnsi="Times New Roman" w:cs="Times New Roman"/>
        </w:rPr>
        <w:t>w umowie występują zmiany pod względem jakości, ilości lub specyfikacji towarów i usług, które odbiegają od dokumentacji przetargowej (zakres zadań, specyfikacje techniczne itp.)</w:t>
      </w:r>
      <w:r w:rsidR="000A1B1B" w:rsidRPr="00616379">
        <w:rPr>
          <w:rFonts w:ascii="Times New Roman" w:hAnsi="Times New Roman" w:cs="Times New Roman"/>
        </w:rPr>
        <w:t>;</w:t>
      </w:r>
    </w:p>
    <w:p w14:paraId="22DCF2EC" w14:textId="77777777" w:rsidR="000A1B1B" w:rsidRPr="00616379" w:rsidRDefault="000A1B1B" w:rsidP="00CB38A6">
      <w:pPr>
        <w:pStyle w:val="Akapitzlist"/>
        <w:numPr>
          <w:ilvl w:val="0"/>
          <w:numId w:val="5"/>
        </w:numPr>
        <w:autoSpaceDE w:val="0"/>
        <w:autoSpaceDN w:val="0"/>
        <w:adjustRightInd w:val="0"/>
        <w:jc w:val="both"/>
        <w:rPr>
          <w:rFonts w:ascii="Times New Roman" w:hAnsi="Times New Roman" w:cs="Times New Roman"/>
        </w:rPr>
      </w:pPr>
      <w:r w:rsidRPr="00CB38A6">
        <w:rPr>
          <w:rFonts w:ascii="Times New Roman" w:hAnsi="Times New Roman" w:cs="Times New Roman"/>
          <w:sz w:val="20"/>
          <w:szCs w:val="24"/>
        </w:rPr>
        <w:t xml:space="preserve">oferent, który uchylił się od podpisania umowy zostaje zgłoszony jako podwykonawca na </w:t>
      </w:r>
      <w:r w:rsidR="00907D74" w:rsidRPr="00616379">
        <w:rPr>
          <w:rFonts w:ascii="Times New Roman" w:hAnsi="Times New Roman" w:cs="Times New Roman"/>
        </w:rPr>
        <w:t>etapie realizacji zamówienia;</w:t>
      </w:r>
    </w:p>
    <w:p w14:paraId="116015BD" w14:textId="77777777" w:rsidR="000A1B1B" w:rsidRPr="00616379" w:rsidRDefault="00907D74" w:rsidP="00CB38A6">
      <w:pPr>
        <w:pStyle w:val="Akapitzlist"/>
        <w:numPr>
          <w:ilvl w:val="0"/>
          <w:numId w:val="5"/>
        </w:numPr>
        <w:autoSpaceDE w:val="0"/>
        <w:autoSpaceDN w:val="0"/>
        <w:adjustRightInd w:val="0"/>
        <w:jc w:val="both"/>
        <w:rPr>
          <w:rFonts w:ascii="Times New Roman" w:hAnsi="Times New Roman" w:cs="Times New Roman"/>
        </w:rPr>
      </w:pPr>
      <w:r w:rsidRPr="00616379">
        <w:rPr>
          <w:rFonts w:ascii="Times New Roman" w:hAnsi="Times New Roman" w:cs="Times New Roman"/>
        </w:rPr>
        <w:t xml:space="preserve">osoba biorąca udział w postępowaniu po stronie zamawiającego nie złożyła oświadczenia </w:t>
      </w:r>
      <w:r w:rsidR="009C2CB3" w:rsidRPr="00616379">
        <w:rPr>
          <w:rFonts w:ascii="Times New Roman" w:hAnsi="Times New Roman" w:cs="Times New Roman"/>
        </w:rPr>
        <w:br/>
      </w:r>
      <w:r w:rsidRPr="00616379">
        <w:rPr>
          <w:rFonts w:ascii="Times New Roman" w:hAnsi="Times New Roman" w:cs="Times New Roman"/>
        </w:rPr>
        <w:t>o braku konfliktu interesów i po wezwaniu oświadczenie to nie zostało uzupełnione.</w:t>
      </w:r>
    </w:p>
    <w:p w14:paraId="2E2EAA82" w14:textId="77777777" w:rsidR="00907D74" w:rsidRPr="00616379" w:rsidRDefault="00907D74">
      <w:pPr>
        <w:pStyle w:val="Akapitzlist"/>
        <w:autoSpaceDE w:val="0"/>
        <w:autoSpaceDN w:val="0"/>
        <w:adjustRightInd w:val="0"/>
        <w:spacing w:before="240"/>
        <w:jc w:val="both"/>
        <w:rPr>
          <w:rFonts w:ascii="Times New Roman" w:hAnsi="Times New Roman" w:cs="Times New Roman"/>
          <w:bCs/>
        </w:rPr>
      </w:pPr>
    </w:p>
    <w:p w14:paraId="4F501591" w14:textId="77777777" w:rsidR="00C21F30" w:rsidRPr="00C21F30" w:rsidRDefault="00C21F30">
      <w:pPr>
        <w:autoSpaceDE w:val="0"/>
        <w:autoSpaceDN w:val="0"/>
        <w:adjustRightInd w:val="0"/>
        <w:spacing w:before="240"/>
        <w:jc w:val="both"/>
        <w:rPr>
          <w:rFonts w:ascii="Times New Roman" w:hAnsi="Times New Roman" w:cs="Times New Roman"/>
          <w:b/>
          <w:bCs/>
        </w:rPr>
      </w:pPr>
      <w:r w:rsidRPr="00C21F30">
        <w:rPr>
          <w:rFonts w:ascii="Times New Roman" w:hAnsi="Times New Roman" w:cs="Times New Roman"/>
          <w:b/>
          <w:bCs/>
        </w:rPr>
        <w:t xml:space="preserve">3. </w:t>
      </w:r>
      <w:r w:rsidR="0033693F">
        <w:rPr>
          <w:rFonts w:ascii="Times New Roman" w:hAnsi="Times New Roman" w:cs="Times New Roman"/>
          <w:b/>
          <w:bCs/>
        </w:rPr>
        <w:t>Fałszerstwo dokumentów</w:t>
      </w:r>
    </w:p>
    <w:p w14:paraId="4E583B6F" w14:textId="77777777" w:rsidR="00C21F30" w:rsidRPr="00CB38A6" w:rsidRDefault="00C21F30" w:rsidP="00CB38A6">
      <w:pPr>
        <w:autoSpaceDE w:val="0"/>
        <w:autoSpaceDN w:val="0"/>
        <w:adjustRightInd w:val="0"/>
        <w:spacing w:before="240"/>
        <w:jc w:val="center"/>
        <w:rPr>
          <w:rFonts w:ascii="Times New Roman" w:hAnsi="Times New Roman" w:cs="Times New Roman"/>
          <w:bCs/>
          <w:i/>
        </w:rPr>
      </w:pPr>
      <w:r w:rsidRPr="00CB38A6">
        <w:rPr>
          <w:rFonts w:ascii="Times New Roman" w:hAnsi="Times New Roman" w:cs="Times New Roman"/>
          <w:bCs/>
          <w:i/>
        </w:rPr>
        <w:t xml:space="preserve">Fałszerstwo materialne </w:t>
      </w:r>
      <w:r w:rsidRPr="00CB38A6">
        <w:rPr>
          <w:rFonts w:ascii="Times New Roman" w:hAnsi="Times New Roman" w:cs="Times New Roman"/>
          <w:i/>
          <w:color w:val="000000"/>
        </w:rPr>
        <w:t xml:space="preserve">dokumentu polega na sporządzeniu dokumentu na nowo wraz ze stworzeniem pozorów autentyczności. Najczęstszą formą fałszerstwa jest podrobienie podpisu innej osoby. Fałszerstwem jest również przerobienie dokumentu, czyli dokonanie zmian w istniejącej już treści (dopisywanie, usuwanie fragmentów tekstu, wywabienie, wymazanie, przekreślenie itp.). Podrobienie </w:t>
      </w:r>
      <w:r w:rsidR="00616379">
        <w:rPr>
          <w:rFonts w:ascii="Times New Roman" w:hAnsi="Times New Roman" w:cs="Times New Roman"/>
          <w:i/>
          <w:color w:val="000000"/>
        </w:rPr>
        <w:br/>
      </w:r>
      <w:r w:rsidRPr="00CB38A6">
        <w:rPr>
          <w:rFonts w:ascii="Times New Roman" w:hAnsi="Times New Roman" w:cs="Times New Roman"/>
          <w:i/>
          <w:color w:val="000000"/>
        </w:rPr>
        <w:t>i przerobienie dokumentu odnosi się zarówno do całości, jak i fragmentu tekstu.</w:t>
      </w:r>
    </w:p>
    <w:p w14:paraId="29ECF069" w14:textId="77777777" w:rsidR="00C21F30" w:rsidRPr="00C21F30" w:rsidRDefault="00C21F30" w:rsidP="00CB38A6">
      <w:pPr>
        <w:autoSpaceDE w:val="0"/>
        <w:autoSpaceDN w:val="0"/>
        <w:adjustRightInd w:val="0"/>
        <w:spacing w:after="0"/>
        <w:jc w:val="both"/>
        <w:rPr>
          <w:rFonts w:ascii="Times New Roman" w:hAnsi="Times New Roman" w:cs="Times New Roman"/>
          <w:bCs/>
          <w:iCs/>
        </w:rPr>
      </w:pPr>
      <w:r w:rsidRPr="00C21F30">
        <w:rPr>
          <w:rFonts w:ascii="Times New Roman" w:hAnsi="Times New Roman" w:cs="Times New Roman"/>
          <w:bCs/>
          <w:iCs/>
        </w:rPr>
        <w:t>Sygnały ostrzegawcze o zmienionej formie dokumentów:</w:t>
      </w:r>
    </w:p>
    <w:p w14:paraId="01CFB2E2" w14:textId="77777777" w:rsidR="00C21F30" w:rsidRPr="00C21F30" w:rsidRDefault="00C21F30" w:rsidP="00CB38A6">
      <w:pPr>
        <w:pStyle w:val="Akapitzlist"/>
        <w:numPr>
          <w:ilvl w:val="0"/>
          <w:numId w:val="6"/>
        </w:numPr>
        <w:autoSpaceDE w:val="0"/>
        <w:autoSpaceDN w:val="0"/>
        <w:adjustRightInd w:val="0"/>
        <w:spacing w:after="0"/>
        <w:jc w:val="both"/>
        <w:rPr>
          <w:rFonts w:ascii="Times New Roman" w:hAnsi="Times New Roman" w:cs="Times New Roman"/>
        </w:rPr>
      </w:pPr>
      <w:r w:rsidRPr="00C21F30">
        <w:rPr>
          <w:rFonts w:ascii="Times New Roman" w:hAnsi="Times New Roman" w:cs="Times New Roman"/>
        </w:rPr>
        <w:t>dokumenty, których układ odbiega od standardowego i ogólnie przyjętego;</w:t>
      </w:r>
    </w:p>
    <w:p w14:paraId="180E2733"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faktury, pisma bez logo przedsiębiorstwa;</w:t>
      </w:r>
    </w:p>
    <w:p w14:paraId="7202919D"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faktury wydrukowane na papierze innym niż przygotowane formularze;</w:t>
      </w:r>
    </w:p>
    <w:p w14:paraId="67992CD1"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widoczne różnice w rodzaju, rozmiarze, ostrości, barwie itd. czcionki na dokumencie;</w:t>
      </w:r>
    </w:p>
    <w:p w14:paraId="7A5946A2"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wymazane lub skreślone dane, dopiski bez podpisów osób upoważnionych;</w:t>
      </w:r>
    </w:p>
    <w:p w14:paraId="4DF7A698"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odręcznie napisane kwoty bez podpisu osób upoważnionych lub elementy obecne na dokumencie drukowanym, które są uzasadnione a priori;</w:t>
      </w:r>
    </w:p>
    <w:p w14:paraId="30BEE4DE"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brak lub nadmiar liter, brak ciągłości w liniach tekstu;</w:t>
      </w:r>
    </w:p>
    <w:p w14:paraId="265EF5B6"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nietypowo ostre krawędzie oficjalnych pieczęci lub nietypowa barwa, wskazujące na użycie drukarki komputerowej;</w:t>
      </w:r>
    </w:p>
    <w:p w14:paraId="24051186"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całkowicie identyczne podpisy osób (pod względem formy i rozmiaru) na różnych dokumentach, wskazujące na możliwość przerobienia w postaci wydruku komputerowego;</w:t>
      </w:r>
    </w:p>
    <w:p w14:paraId="717E0350"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kilka ręcznych podpisów w podobnym stylu lub identycznym długopisem lub piórem na dokumentach odnoszących się do różnych okresów.</w:t>
      </w:r>
    </w:p>
    <w:p w14:paraId="0A5218C4" w14:textId="77777777" w:rsidR="00513B4B" w:rsidRDefault="00513B4B">
      <w:pPr>
        <w:autoSpaceDE w:val="0"/>
        <w:autoSpaceDN w:val="0"/>
        <w:adjustRightInd w:val="0"/>
        <w:spacing w:before="240"/>
        <w:jc w:val="both"/>
        <w:rPr>
          <w:rFonts w:ascii="Times New Roman" w:hAnsi="Times New Roman" w:cs="Times New Roman"/>
          <w:bCs/>
          <w:iCs/>
        </w:rPr>
      </w:pPr>
    </w:p>
    <w:p w14:paraId="0A8CBEB2" w14:textId="77777777" w:rsidR="00C21F30" w:rsidRPr="00C21F30" w:rsidRDefault="00C21F30" w:rsidP="00CB38A6">
      <w:pPr>
        <w:autoSpaceDE w:val="0"/>
        <w:autoSpaceDN w:val="0"/>
        <w:adjustRightInd w:val="0"/>
        <w:spacing w:after="0"/>
        <w:jc w:val="both"/>
        <w:rPr>
          <w:rFonts w:ascii="Times New Roman" w:hAnsi="Times New Roman" w:cs="Times New Roman"/>
          <w:bCs/>
          <w:iCs/>
        </w:rPr>
      </w:pPr>
      <w:r w:rsidRPr="00C21F30">
        <w:rPr>
          <w:rFonts w:ascii="Times New Roman" w:hAnsi="Times New Roman" w:cs="Times New Roman"/>
          <w:bCs/>
          <w:iCs/>
        </w:rPr>
        <w:t>Sygnały ostrzegawcze o zmienionej treści dokumentów:</w:t>
      </w:r>
    </w:p>
    <w:p w14:paraId="547C5B93" w14:textId="77777777" w:rsidR="00C21F30" w:rsidRPr="00C21F30" w:rsidRDefault="00C21F30" w:rsidP="00CB38A6">
      <w:pPr>
        <w:pStyle w:val="Akapitzlist"/>
        <w:numPr>
          <w:ilvl w:val="0"/>
          <w:numId w:val="6"/>
        </w:numPr>
        <w:autoSpaceDE w:val="0"/>
        <w:autoSpaceDN w:val="0"/>
        <w:adjustRightInd w:val="0"/>
        <w:spacing w:after="0"/>
        <w:jc w:val="both"/>
        <w:rPr>
          <w:rFonts w:ascii="Times New Roman" w:hAnsi="Times New Roman" w:cs="Times New Roman"/>
          <w:bCs/>
          <w:iCs/>
        </w:rPr>
      </w:pPr>
      <w:r w:rsidRPr="00C21F30">
        <w:rPr>
          <w:rFonts w:ascii="Times New Roman" w:hAnsi="Times New Roman" w:cs="Times New Roman"/>
        </w:rPr>
        <w:t>nietypowe daty, kwoty, uwagi, numery telefonów i obliczenia;</w:t>
      </w:r>
    </w:p>
    <w:p w14:paraId="41D1F6FC" w14:textId="5194009E"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lastRenderedPageBreak/>
        <w:t>błędy w obliczeniach na fakturze lub odcinku wypłaty wygenerowanych przez komputer</w:t>
      </w:r>
      <w:r w:rsidR="0087343C">
        <w:rPr>
          <w:rFonts w:ascii="Times New Roman" w:hAnsi="Times New Roman" w:cs="Times New Roman"/>
        </w:rPr>
        <w:t>,</w:t>
      </w:r>
      <w:r w:rsidRPr="00C21F30">
        <w:rPr>
          <w:rFonts w:ascii="Times New Roman" w:hAnsi="Times New Roman" w:cs="Times New Roman"/>
        </w:rPr>
        <w:t xml:space="preserve"> np. kwoty całkowite nie odpowiadają sumie transakcji;</w:t>
      </w:r>
    </w:p>
    <w:p w14:paraId="2EFD008F"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brak obowiązkowego elementu faktury: daty, numeru identyfikacji podatkowej, numeru faktury itd.</w:t>
      </w:r>
      <w:r w:rsidR="00B97DA0">
        <w:rPr>
          <w:rFonts w:ascii="Times New Roman" w:hAnsi="Times New Roman" w:cs="Times New Roman"/>
        </w:rPr>
        <w:t>;</w:t>
      </w:r>
    </w:p>
    <w:p w14:paraId="3B0B2DB7"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identyczne wzajemnie położenie pieczęci i podpisu osoby na zestawie dokumentów, wskazujące na użycie obrazu (a nie prawdziwy podpis): może to być obraz wygenerowany przez komputer i wykorzystany do sfałszowania dokumentów;</w:t>
      </w:r>
    </w:p>
    <w:p w14:paraId="36E58F10"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brak szczegółowych danych kontaktowych przedsiębiorstw lub osób fizycznych, takich jak numer telefonu;</w:t>
      </w:r>
    </w:p>
    <w:p w14:paraId="1FAE1A87"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brak numerów seryjnych na fakturach i dowodach dostawy towarów, które zazwyczaj są oznaczone numerami seryjnymi (elektronika, linie produkcyjne itd.)</w:t>
      </w:r>
      <w:r w:rsidR="00B97DA0">
        <w:rPr>
          <w:rFonts w:ascii="Times New Roman" w:hAnsi="Times New Roman" w:cs="Times New Roman"/>
        </w:rPr>
        <w:t>;</w:t>
      </w:r>
    </w:p>
    <w:p w14:paraId="753C6BFB" w14:textId="77777777" w:rsidR="00C21F30" w:rsidRPr="00C21F30" w:rsidRDefault="00C21F30">
      <w:pPr>
        <w:pStyle w:val="Akapitzlist"/>
        <w:numPr>
          <w:ilvl w:val="0"/>
          <w:numId w:val="6"/>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ogólnikowy opis towarów lub usług;</w:t>
      </w:r>
    </w:p>
    <w:p w14:paraId="2A076C34" w14:textId="77777777" w:rsidR="00C21F30" w:rsidRPr="00D510D1" w:rsidRDefault="00C21F30">
      <w:pPr>
        <w:pStyle w:val="Akapitzlist"/>
        <w:numPr>
          <w:ilvl w:val="0"/>
          <w:numId w:val="6"/>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niezgodności lub odchylenia od standardu dotyczącego numerów rachunków bankowych (np. mniej cyfr niż powinno być, numer nie odpowiada określonemu oddziałowi banku, inne widoczne niespójności).</w:t>
      </w:r>
    </w:p>
    <w:p w14:paraId="79CECFA5" w14:textId="77777777" w:rsidR="009C2CB3" w:rsidRPr="00C21F30" w:rsidRDefault="009C2CB3" w:rsidP="00CB38A6">
      <w:pPr>
        <w:pStyle w:val="Akapitzlist"/>
        <w:autoSpaceDE w:val="0"/>
        <w:autoSpaceDN w:val="0"/>
        <w:adjustRightInd w:val="0"/>
        <w:spacing w:before="240"/>
        <w:jc w:val="both"/>
        <w:rPr>
          <w:rFonts w:ascii="Times New Roman" w:hAnsi="Times New Roman" w:cs="Times New Roman"/>
          <w:bCs/>
          <w:iCs/>
        </w:rPr>
      </w:pPr>
    </w:p>
    <w:p w14:paraId="0E00D518" w14:textId="77777777" w:rsidR="00C21F30" w:rsidRPr="00CB38A6" w:rsidRDefault="00C21F30" w:rsidP="00CB38A6">
      <w:pPr>
        <w:autoSpaceDE w:val="0"/>
        <w:autoSpaceDN w:val="0"/>
        <w:adjustRightInd w:val="0"/>
        <w:spacing w:before="240"/>
        <w:jc w:val="center"/>
        <w:rPr>
          <w:rFonts w:ascii="Times New Roman" w:hAnsi="Times New Roman" w:cs="Times New Roman"/>
          <w:i/>
          <w:color w:val="000000"/>
        </w:rPr>
      </w:pPr>
      <w:r w:rsidRPr="00CB38A6">
        <w:rPr>
          <w:rFonts w:ascii="Times New Roman" w:hAnsi="Times New Roman" w:cs="Times New Roman"/>
          <w:i/>
          <w:color w:val="000000"/>
        </w:rPr>
        <w:t>Fałszerstwo intelektualne jest to urzędowe poświadczenie nieprawdy, co do okoliczności mającej znaczenie prawne przez funkcjonariusza publicznego lub inną osobę uprawnioną do wystawienia dokumentu. Poświadczenie nieprawdy nie jest przestępstwem przeciwko autentyczności dokumentu, lecz stwierdzeniem faktów czy okoliczności niezgodnych z prawdą. Może polegać na potwierdzeniu okoliczności, które nie miały miejsca, na ich przeinaczeniu lub zatajeniu.</w:t>
      </w:r>
    </w:p>
    <w:p w14:paraId="50FBBFC7" w14:textId="77777777" w:rsidR="00C21F30" w:rsidRPr="00C21F30" w:rsidRDefault="00C21F30" w:rsidP="00CB38A6">
      <w:pPr>
        <w:autoSpaceDE w:val="0"/>
        <w:autoSpaceDN w:val="0"/>
        <w:adjustRightInd w:val="0"/>
        <w:spacing w:after="0"/>
        <w:jc w:val="both"/>
        <w:rPr>
          <w:rFonts w:ascii="Times New Roman" w:hAnsi="Times New Roman" w:cs="Times New Roman"/>
          <w:bCs/>
          <w:iCs/>
        </w:rPr>
      </w:pPr>
      <w:r w:rsidRPr="00C21F30">
        <w:rPr>
          <w:rFonts w:ascii="Times New Roman" w:hAnsi="Times New Roman" w:cs="Times New Roman"/>
          <w:bCs/>
          <w:iCs/>
        </w:rPr>
        <w:t>Niejasne okoliczności:</w:t>
      </w:r>
    </w:p>
    <w:p w14:paraId="64F908C3" w14:textId="77777777" w:rsidR="00C21F30" w:rsidRPr="00C21F30" w:rsidRDefault="00C21F30" w:rsidP="00CB38A6">
      <w:pPr>
        <w:pStyle w:val="Akapitzlist"/>
        <w:numPr>
          <w:ilvl w:val="0"/>
          <w:numId w:val="7"/>
        </w:numPr>
        <w:autoSpaceDE w:val="0"/>
        <w:autoSpaceDN w:val="0"/>
        <w:adjustRightInd w:val="0"/>
        <w:spacing w:after="0"/>
        <w:jc w:val="both"/>
        <w:rPr>
          <w:rFonts w:ascii="Times New Roman" w:hAnsi="Times New Roman" w:cs="Times New Roman"/>
          <w:bCs/>
          <w:iCs/>
        </w:rPr>
      </w:pPr>
      <w:r w:rsidRPr="00C21F30">
        <w:rPr>
          <w:rFonts w:ascii="Times New Roman" w:hAnsi="Times New Roman" w:cs="Times New Roman"/>
        </w:rPr>
        <w:t>adres wykonawcy jest taki sam jak adres pracownika przedsiębiorstwa zamawiającego;</w:t>
      </w:r>
    </w:p>
    <w:p w14:paraId="40D20804" w14:textId="77777777" w:rsidR="00C21F30" w:rsidRPr="00C21F30" w:rsidRDefault="00C21F30" w:rsidP="00CB38A6">
      <w:pPr>
        <w:pStyle w:val="Akapitzlist"/>
        <w:numPr>
          <w:ilvl w:val="0"/>
          <w:numId w:val="7"/>
        </w:numPr>
        <w:autoSpaceDE w:val="0"/>
        <w:autoSpaceDN w:val="0"/>
        <w:adjustRightInd w:val="0"/>
        <w:spacing w:after="0"/>
        <w:jc w:val="both"/>
        <w:rPr>
          <w:rFonts w:ascii="Times New Roman" w:hAnsi="Times New Roman" w:cs="Times New Roman"/>
          <w:bCs/>
          <w:iCs/>
        </w:rPr>
      </w:pPr>
      <w:r w:rsidRPr="00C21F30">
        <w:rPr>
          <w:rFonts w:ascii="Times New Roman" w:hAnsi="Times New Roman" w:cs="Times New Roman"/>
        </w:rPr>
        <w:t>adres dostawcy lub beneficjenta jest adresem domowym;</w:t>
      </w:r>
    </w:p>
    <w:p w14:paraId="548A5FDD"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nietypowa liczba płatności na rzecz jednego odbiorcy lub na jeden adres;</w:t>
      </w:r>
    </w:p>
    <w:p w14:paraId="5B8C7607"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faktury i rachunki wystawione przez podmioty niezarejestrowane w rejestrze działalności gospodarczej;</w:t>
      </w:r>
    </w:p>
    <w:p w14:paraId="3698D518"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nietypowe opóźnienia w udzielaniu informacji;</w:t>
      </w:r>
    </w:p>
    <w:p w14:paraId="2033B870"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beneficjent nie jest w stanie dostarczyć oryginałów dokumentów na żądanie;</w:t>
      </w:r>
    </w:p>
    <w:p w14:paraId="7B37556F"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data na dokumencie wizualnie różni się od daty na podobnym dokumencie wystawionym przez ten sam podmiot;</w:t>
      </w:r>
    </w:p>
    <w:p w14:paraId="14D57EBC"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odniesienie do przedsiębiorstwa, które nie jest zarejestrowane w publicznie dostępnych rejestrach przedsiębiorstw lub którego nie można znaleźć w dostępnych publicznie zasobach;</w:t>
      </w:r>
    </w:p>
    <w:p w14:paraId="5D6BAC11"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faktury wystawione przez nowo powstałe przedsiębiorstwa;</w:t>
      </w:r>
    </w:p>
    <w:p w14:paraId="06B4E3BE" w14:textId="77777777" w:rsidR="00C21F30" w:rsidRPr="00C21F30" w:rsidRDefault="00C21F30">
      <w:pPr>
        <w:pStyle w:val="Akapitzlist"/>
        <w:numPr>
          <w:ilvl w:val="0"/>
          <w:numId w:val="7"/>
        </w:numPr>
        <w:autoSpaceDE w:val="0"/>
        <w:autoSpaceDN w:val="0"/>
        <w:adjustRightInd w:val="0"/>
        <w:spacing w:before="240"/>
        <w:jc w:val="both"/>
        <w:rPr>
          <w:rFonts w:ascii="Times New Roman" w:hAnsi="Times New Roman" w:cs="Times New Roman"/>
          <w:bCs/>
          <w:iCs/>
        </w:rPr>
      </w:pPr>
      <w:r w:rsidRPr="00C21F30">
        <w:rPr>
          <w:rFonts w:ascii="Times New Roman" w:hAnsi="Times New Roman" w:cs="Times New Roman"/>
        </w:rPr>
        <w:t>adresy poczty elektronicznej przedsiębiorstwa wystawiającego fakturę na zagranicznym serwerze.</w:t>
      </w:r>
    </w:p>
    <w:p w14:paraId="6491A226" w14:textId="77777777" w:rsidR="00C21F30" w:rsidRPr="00C21F30" w:rsidRDefault="00C21F30" w:rsidP="00CB38A6">
      <w:pPr>
        <w:autoSpaceDE w:val="0"/>
        <w:autoSpaceDN w:val="0"/>
        <w:adjustRightInd w:val="0"/>
        <w:spacing w:after="0"/>
        <w:jc w:val="both"/>
        <w:rPr>
          <w:rFonts w:ascii="Times New Roman" w:hAnsi="Times New Roman" w:cs="Times New Roman"/>
          <w:bCs/>
          <w:iCs/>
        </w:rPr>
      </w:pPr>
      <w:r w:rsidRPr="00C21F30">
        <w:rPr>
          <w:rFonts w:ascii="Times New Roman" w:hAnsi="Times New Roman" w:cs="Times New Roman"/>
          <w:bCs/>
          <w:iCs/>
        </w:rPr>
        <w:t>Niespójność między dokumentami/dostępnymi informacjami:</w:t>
      </w:r>
    </w:p>
    <w:p w14:paraId="42067980" w14:textId="77777777" w:rsidR="00C21F30" w:rsidRPr="00C21F30" w:rsidRDefault="00C21F30" w:rsidP="00CB38A6">
      <w:pPr>
        <w:pStyle w:val="Akapitzlist"/>
        <w:numPr>
          <w:ilvl w:val="0"/>
          <w:numId w:val="8"/>
        </w:numPr>
        <w:autoSpaceDE w:val="0"/>
        <w:autoSpaceDN w:val="0"/>
        <w:adjustRightInd w:val="0"/>
        <w:spacing w:after="0"/>
        <w:jc w:val="both"/>
        <w:rPr>
          <w:rFonts w:ascii="Times New Roman" w:hAnsi="Times New Roman" w:cs="Times New Roman"/>
        </w:rPr>
      </w:pPr>
      <w:r w:rsidRPr="00C21F30">
        <w:rPr>
          <w:rFonts w:ascii="Times New Roman" w:hAnsi="Times New Roman" w:cs="Times New Roman"/>
        </w:rPr>
        <w:t>niespójność między datami faktur wystawionych przez ten sam podmiot a ich numerami, na przykład:</w:t>
      </w:r>
    </w:p>
    <w:p w14:paraId="0D6FFA58" w14:textId="77777777" w:rsidR="00C21F30" w:rsidRPr="00C21F30" w:rsidRDefault="00C21F30">
      <w:pPr>
        <w:pStyle w:val="Akapitzlist"/>
        <w:numPr>
          <w:ilvl w:val="0"/>
          <w:numId w:val="11"/>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faktura numer 152 wystawiona dnia 25.03.2012 r.</w:t>
      </w:r>
    </w:p>
    <w:p w14:paraId="1BE3C974" w14:textId="77777777" w:rsidR="00C21F30" w:rsidRPr="00C21F30" w:rsidRDefault="00C21F30">
      <w:pPr>
        <w:pStyle w:val="Akapitzlist"/>
        <w:numPr>
          <w:ilvl w:val="0"/>
          <w:numId w:val="11"/>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faktura numer 103 wystawiona dnia 30.07.2012 r.</w:t>
      </w:r>
    </w:p>
    <w:p w14:paraId="0CB4258F" w14:textId="77777777" w:rsidR="00C21F30" w:rsidRPr="00C21F30" w:rsidRDefault="00C21F30">
      <w:pPr>
        <w:pStyle w:val="Akapitzlist"/>
        <w:numPr>
          <w:ilvl w:val="0"/>
          <w:numId w:val="8"/>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faktury niezarejestrowane w księgach rachunkowych;</w:t>
      </w:r>
    </w:p>
    <w:p w14:paraId="76119E30" w14:textId="77777777" w:rsidR="00C21F30" w:rsidRPr="00C21F30" w:rsidRDefault="00C21F30">
      <w:pPr>
        <w:pStyle w:val="Akapitzlist"/>
        <w:numPr>
          <w:ilvl w:val="0"/>
          <w:numId w:val="8"/>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faktury nie odpowiadają cytatom pod względem ceny, ilości i jakości, rodzaju produktu lub opisu dostarczonego produktu lub wykonanej usługi;</w:t>
      </w:r>
    </w:p>
    <w:p w14:paraId="1CEE7CF8" w14:textId="77777777" w:rsidR="00C21F30" w:rsidRPr="00C21F30" w:rsidRDefault="00C21F30">
      <w:pPr>
        <w:pStyle w:val="Akapitzlist"/>
        <w:numPr>
          <w:ilvl w:val="0"/>
          <w:numId w:val="8"/>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lastRenderedPageBreak/>
        <w:t>pismo/umowa/dokument podpisane przez osobę fizyczną działającą w charakterze przedstawiciela przedsiębiorstwa, jeżeli osoba ta nie została wyznaczona jako przedstawiciel w krajowym rejestrze przedsiębiorstw;</w:t>
      </w:r>
    </w:p>
    <w:p w14:paraId="043CEE5E" w14:textId="77777777" w:rsidR="00C21F30" w:rsidRDefault="00C21F30">
      <w:pPr>
        <w:pStyle w:val="Akapitzlist"/>
        <w:numPr>
          <w:ilvl w:val="0"/>
          <w:numId w:val="8"/>
        </w:numPr>
        <w:autoSpaceDE w:val="0"/>
        <w:autoSpaceDN w:val="0"/>
        <w:adjustRightInd w:val="0"/>
        <w:spacing w:before="240"/>
        <w:jc w:val="both"/>
        <w:rPr>
          <w:rFonts w:ascii="Times New Roman" w:hAnsi="Times New Roman" w:cs="Times New Roman"/>
        </w:rPr>
      </w:pPr>
      <w:r w:rsidRPr="00C21F30">
        <w:rPr>
          <w:rFonts w:ascii="Times New Roman" w:hAnsi="Times New Roman" w:cs="Times New Roman"/>
        </w:rPr>
        <w:t xml:space="preserve">niespójność między informacjami zawartymi na stronie internetowej przedsiębiorstwa </w:t>
      </w:r>
      <w:r w:rsidR="00AB7C69">
        <w:rPr>
          <w:rFonts w:ascii="Times New Roman" w:hAnsi="Times New Roman" w:cs="Times New Roman"/>
        </w:rPr>
        <w:br/>
      </w:r>
      <w:r w:rsidRPr="00C21F30">
        <w:rPr>
          <w:rFonts w:ascii="Times New Roman" w:hAnsi="Times New Roman" w:cs="Times New Roman"/>
        </w:rPr>
        <w:t>a informacjami na wystawionych fakturach: np. działalność podmiotu nie odpowiada towarom lub usługom, których dotyczy faktura</w:t>
      </w:r>
      <w:r w:rsidR="000A177C">
        <w:rPr>
          <w:rFonts w:ascii="Times New Roman" w:hAnsi="Times New Roman" w:cs="Times New Roman"/>
        </w:rPr>
        <w:t xml:space="preserve">; </w:t>
      </w:r>
    </w:p>
    <w:p w14:paraId="30914F6F" w14:textId="77777777" w:rsidR="000A177C" w:rsidRPr="000A177C" w:rsidRDefault="00907D74" w:rsidP="00CB38A6">
      <w:pPr>
        <w:pStyle w:val="Akapitzlist"/>
        <w:numPr>
          <w:ilvl w:val="0"/>
          <w:numId w:val="8"/>
        </w:numPr>
        <w:autoSpaceDE w:val="0"/>
        <w:autoSpaceDN w:val="0"/>
        <w:adjustRightInd w:val="0"/>
        <w:jc w:val="both"/>
        <w:rPr>
          <w:rFonts w:ascii="Times New Roman" w:hAnsi="Times New Roman" w:cs="Times New Roman"/>
        </w:rPr>
      </w:pPr>
      <w:r w:rsidRPr="00907D74">
        <w:rPr>
          <w:rFonts w:ascii="Times New Roman" w:hAnsi="Times New Roman" w:cs="Times New Roman"/>
        </w:rPr>
        <w:t>umowa z wykonawcą/dostawcą podpisana przez osobę fizyczną działającą w charakterze przedstawiciela przedsiębiorstwa, jeżeli osoba ta nie została wyznaczona jako przedstawiciel w krajowym rejestrze przedsiębiorstw.</w:t>
      </w:r>
    </w:p>
    <w:p w14:paraId="51A13382" w14:textId="77777777" w:rsidR="00907D74" w:rsidRDefault="00907D74">
      <w:pPr>
        <w:pStyle w:val="Akapitzlist"/>
        <w:autoSpaceDE w:val="0"/>
        <w:autoSpaceDN w:val="0"/>
        <w:adjustRightInd w:val="0"/>
        <w:spacing w:before="240"/>
        <w:jc w:val="both"/>
        <w:rPr>
          <w:rFonts w:ascii="Times New Roman" w:hAnsi="Times New Roman" w:cs="Times New Roman"/>
        </w:rPr>
      </w:pPr>
    </w:p>
    <w:p w14:paraId="3041E86E" w14:textId="77777777" w:rsidR="00C21F30" w:rsidRPr="00C21F30" w:rsidRDefault="00C21F30">
      <w:pPr>
        <w:autoSpaceDE w:val="0"/>
        <w:autoSpaceDN w:val="0"/>
        <w:adjustRightInd w:val="0"/>
        <w:spacing w:before="240"/>
        <w:jc w:val="both"/>
        <w:rPr>
          <w:rFonts w:ascii="Times New Roman" w:hAnsi="Times New Roman" w:cs="Times New Roman"/>
        </w:rPr>
      </w:pPr>
      <w:r w:rsidRPr="00C21F30">
        <w:rPr>
          <w:rFonts w:ascii="Times New Roman" w:hAnsi="Times New Roman" w:cs="Times New Roman"/>
          <w:b/>
        </w:rPr>
        <w:t xml:space="preserve">4. </w:t>
      </w:r>
      <w:r w:rsidR="0033693F">
        <w:rPr>
          <w:rFonts w:ascii="Times New Roman" w:hAnsi="Times New Roman" w:cs="Times New Roman"/>
          <w:b/>
        </w:rPr>
        <w:t>Nadużycia dotyczące zamówień publicznych</w:t>
      </w:r>
    </w:p>
    <w:p w14:paraId="6B7E9482" w14:textId="77777777" w:rsidR="00C21F30" w:rsidRPr="00CB38A6" w:rsidRDefault="00C21F30" w:rsidP="00CB38A6">
      <w:pPr>
        <w:autoSpaceDE w:val="0"/>
        <w:autoSpaceDN w:val="0"/>
        <w:adjustRightInd w:val="0"/>
        <w:spacing w:before="240"/>
        <w:jc w:val="center"/>
        <w:rPr>
          <w:rFonts w:ascii="Times New Roman" w:hAnsi="Times New Roman" w:cs="Times New Roman"/>
          <w:i/>
          <w:color w:val="000000"/>
        </w:rPr>
      </w:pPr>
      <w:r w:rsidRPr="00CB38A6">
        <w:rPr>
          <w:rFonts w:ascii="Times New Roman" w:hAnsi="Times New Roman" w:cs="Times New Roman"/>
          <w:i/>
          <w:color w:val="000000"/>
        </w:rPr>
        <w:t>Zmowa przetargowa jest to niejawne porozumienie przedsiębiorców przystępujących do przetargu lub tych przedsiębiorców oraz organizatora przetargu mające na celu uzgodnienie warunków składanych ofert, w szczególności zakresu prac i ceny skutkujące ograniczeniem konkurencji.</w:t>
      </w:r>
    </w:p>
    <w:p w14:paraId="7214232E" w14:textId="77777777" w:rsidR="00C21F30" w:rsidRPr="00C21F30" w:rsidRDefault="00C21F30" w:rsidP="00CB38A6">
      <w:pPr>
        <w:spacing w:after="0"/>
        <w:jc w:val="both"/>
        <w:rPr>
          <w:rFonts w:ascii="Times New Roman" w:hAnsi="Times New Roman" w:cs="Times New Roman"/>
        </w:rPr>
      </w:pPr>
      <w:r w:rsidRPr="00C21F30">
        <w:rPr>
          <w:rFonts w:ascii="Times New Roman" w:hAnsi="Times New Roman" w:cs="Times New Roman"/>
        </w:rPr>
        <w:t>Sygnały ostrzegawcze:</w:t>
      </w:r>
    </w:p>
    <w:p w14:paraId="0996818B" w14:textId="77777777" w:rsidR="00C21F30" w:rsidRPr="00C21F30" w:rsidRDefault="00C21F30" w:rsidP="00CB38A6">
      <w:pPr>
        <w:pStyle w:val="Akapitzlist"/>
        <w:numPr>
          <w:ilvl w:val="0"/>
          <w:numId w:val="10"/>
        </w:numPr>
        <w:spacing w:after="0"/>
        <w:jc w:val="both"/>
        <w:rPr>
          <w:rFonts w:ascii="Times New Roman" w:hAnsi="Times New Roman" w:cs="Times New Roman"/>
        </w:rPr>
      </w:pPr>
      <w:r w:rsidRPr="00C21F30">
        <w:rPr>
          <w:rFonts w:ascii="Times New Roman" w:eastAsia="Calibri" w:hAnsi="Times New Roman" w:cs="Times New Roman"/>
        </w:rPr>
        <w:t>zwycięska oferta jest zbyt droga w porównaniu do szacowanych kosztów (</w:t>
      </w:r>
      <w:r w:rsidR="00C5003A">
        <w:rPr>
          <w:rFonts w:ascii="Times New Roman" w:eastAsia="Calibri" w:hAnsi="Times New Roman" w:cs="Times New Roman"/>
        </w:rPr>
        <w:t xml:space="preserve">w </w:t>
      </w:r>
      <w:r w:rsidRPr="00C21F30">
        <w:rPr>
          <w:rFonts w:ascii="Times New Roman" w:eastAsia="Calibri" w:hAnsi="Times New Roman" w:cs="Times New Roman"/>
        </w:rPr>
        <w:t>porównaniu do cen rynkowych);</w:t>
      </w:r>
    </w:p>
    <w:p w14:paraId="6DF45F46" w14:textId="35E897CC"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oferenci konsekwentnie zawyża</w:t>
      </w:r>
      <w:r w:rsidR="00C5003A">
        <w:rPr>
          <w:rFonts w:ascii="Times New Roman" w:eastAsia="Calibri" w:hAnsi="Times New Roman" w:cs="Times New Roman"/>
        </w:rPr>
        <w:t>ją</w:t>
      </w:r>
      <w:r w:rsidRPr="00C21F30">
        <w:rPr>
          <w:rFonts w:ascii="Times New Roman" w:eastAsia="Calibri" w:hAnsi="Times New Roman" w:cs="Times New Roman"/>
        </w:rPr>
        <w:t xml:space="preserve"> ceny;</w:t>
      </w:r>
    </w:p>
    <w:p w14:paraId="52F7FFF5"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ceny ofert spadają, jeśli pojawi się nowy oferent;</w:t>
      </w:r>
    </w:p>
    <w:p w14:paraId="0F2339D7"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rotacja firm wygrywających przetargi w podziale na region lub typ zadania, w pewnych przetargach biorą udział wciąż ci sami oferenci;</w:t>
      </w:r>
    </w:p>
    <w:p w14:paraId="556EACCB"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przegrani są zatrudniani jako dostawcy lub podwykonawcy;</w:t>
      </w:r>
    </w:p>
    <w:p w14:paraId="11E7D0B9"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ewidentne związki pomiędzy oferentami (firmy powiązane);</w:t>
      </w:r>
    </w:p>
    <w:p w14:paraId="053F0F0B"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wymiana korespondencji lub inne przesłanki wskazujące na to, że grupa oferentów wymienia się informacjami, ustala ceny lub dzieli się rynkiem;</w:t>
      </w:r>
    </w:p>
    <w:p w14:paraId="5F30D78F"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kontakty towarzyskie między oferentami a zamawiającym w trakcie trwania procedury przetargowej;</w:t>
      </w:r>
    </w:p>
    <w:p w14:paraId="6FCA7C7C"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zamawiający definiuje produkt korzystając z nazwy firmowej zamiast z opisu;</w:t>
      </w:r>
    </w:p>
    <w:p w14:paraId="4616A4B2" w14:textId="77777777" w:rsidR="00C21F30" w:rsidRPr="00C21F30" w:rsidRDefault="00C21F30">
      <w:pPr>
        <w:pStyle w:val="Akapitzlist"/>
        <w:numPr>
          <w:ilvl w:val="0"/>
          <w:numId w:val="10"/>
        </w:numPr>
        <w:spacing w:before="240"/>
        <w:jc w:val="both"/>
        <w:rPr>
          <w:rFonts w:ascii="Times New Roman" w:hAnsi="Times New Roman" w:cs="Times New Roman"/>
        </w:rPr>
      </w:pPr>
      <w:r w:rsidRPr="00C21F30">
        <w:rPr>
          <w:rFonts w:ascii="Times New Roman" w:eastAsia="Calibri" w:hAnsi="Times New Roman" w:cs="Times New Roman"/>
        </w:rPr>
        <w:t>skargi ze strony innych oferentów;</w:t>
      </w:r>
    </w:p>
    <w:p w14:paraId="6DB9200C" w14:textId="37144440" w:rsidR="000A177C" w:rsidRPr="002D70DB" w:rsidRDefault="00C21F30">
      <w:pPr>
        <w:pStyle w:val="Akapitzlist"/>
        <w:numPr>
          <w:ilvl w:val="0"/>
          <w:numId w:val="10"/>
        </w:numPr>
        <w:spacing w:before="240"/>
        <w:jc w:val="both"/>
        <w:rPr>
          <w:rFonts w:ascii="Times New Roman" w:eastAsia="Calibri" w:hAnsi="Times New Roman" w:cs="Times New Roman"/>
        </w:rPr>
      </w:pPr>
      <w:r w:rsidRPr="00C21F30">
        <w:rPr>
          <w:rFonts w:ascii="Times New Roman" w:eastAsia="Calibri" w:hAnsi="Times New Roman" w:cs="Times New Roman"/>
        </w:rPr>
        <w:t>postępowanie niezgodne z procedurami przetargowymi: przyjmowanie spóźnionych ofert, otworzenie niektórych ofert wcześniej, wprowadzanie zmian do otrzymanej oferty</w:t>
      </w:r>
      <w:r w:rsidR="000A177C">
        <w:rPr>
          <w:rFonts w:ascii="Times New Roman" w:eastAsia="Calibri" w:hAnsi="Times New Roman" w:cs="Times New Roman"/>
        </w:rPr>
        <w:t>;</w:t>
      </w:r>
    </w:p>
    <w:p w14:paraId="720F4EF6" w14:textId="77777777" w:rsidR="000A177C" w:rsidRPr="000A177C" w:rsidRDefault="00907D74" w:rsidP="00CB38A6">
      <w:pPr>
        <w:pStyle w:val="Akapitzlist"/>
        <w:numPr>
          <w:ilvl w:val="0"/>
          <w:numId w:val="10"/>
        </w:numPr>
        <w:jc w:val="both"/>
        <w:rPr>
          <w:rFonts w:ascii="Times New Roman" w:eastAsia="Calibri" w:hAnsi="Times New Roman" w:cs="Times New Roman"/>
        </w:rPr>
      </w:pPr>
      <w:r w:rsidRPr="00907D74">
        <w:rPr>
          <w:rFonts w:ascii="Times New Roman" w:eastAsia="Calibri" w:hAnsi="Times New Roman" w:cs="Times New Roman"/>
        </w:rPr>
        <w:t>udostępnianie przed upływem terminu składania ofert pełnej informacji o istotnych warunkach udziału w postępowaniu wyłącznie wybranej grupie oferentów.</w:t>
      </w:r>
    </w:p>
    <w:p w14:paraId="50553511" w14:textId="77777777" w:rsidR="00F9799D" w:rsidRDefault="00F9799D">
      <w:pPr>
        <w:pStyle w:val="Akapitzlist"/>
        <w:spacing w:before="240"/>
        <w:jc w:val="both"/>
      </w:pPr>
    </w:p>
    <w:p w14:paraId="6FE1B732" w14:textId="77777777" w:rsidR="000741D9" w:rsidRPr="00CB38A6" w:rsidRDefault="000741D9">
      <w:pPr>
        <w:pStyle w:val="Akapitzlist"/>
        <w:spacing w:before="240"/>
        <w:jc w:val="both"/>
        <w:rPr>
          <w:rFonts w:ascii="Times New Roman" w:hAnsi="Times New Roman" w:cs="Times New Roman"/>
        </w:rPr>
      </w:pPr>
    </w:p>
    <w:p w14:paraId="413DFA31" w14:textId="77777777" w:rsidR="000741D9" w:rsidRPr="00CB38A6" w:rsidRDefault="000741D9">
      <w:pPr>
        <w:autoSpaceDE w:val="0"/>
        <w:autoSpaceDN w:val="0"/>
        <w:adjustRightInd w:val="0"/>
        <w:spacing w:after="0"/>
        <w:jc w:val="both"/>
        <w:rPr>
          <w:rFonts w:ascii="Times New Roman" w:eastAsia="Times New Roman" w:hAnsi="Times New Roman" w:cs="Times New Roman"/>
        </w:rPr>
      </w:pPr>
      <w:r w:rsidRPr="00CB38A6">
        <w:rPr>
          <w:rFonts w:ascii="Times New Roman" w:eastAsia="Times New Roman" w:hAnsi="Times New Roman" w:cs="Times New Roman"/>
        </w:rPr>
        <w:t>warte polecenia!</w:t>
      </w:r>
    </w:p>
    <w:p w14:paraId="01B3FB8D" w14:textId="77777777" w:rsidR="000741D9" w:rsidRPr="00CB38A6" w:rsidRDefault="000741D9">
      <w:pPr>
        <w:autoSpaceDE w:val="0"/>
        <w:autoSpaceDN w:val="0"/>
        <w:adjustRightInd w:val="0"/>
        <w:spacing w:after="0"/>
        <w:jc w:val="both"/>
        <w:rPr>
          <w:rFonts w:ascii="Times New Roman" w:eastAsia="Times New Roman" w:hAnsi="Times New Roman" w:cs="Times New Roman"/>
        </w:rPr>
      </w:pPr>
      <w:r w:rsidRPr="00CB38A6">
        <w:rPr>
          <w:rFonts w:ascii="Times New Roman" w:eastAsia="Times New Roman" w:hAnsi="Times New Roman" w:cs="Times New Roman"/>
        </w:rPr>
        <w:t xml:space="preserve">www.barometrryzyka.pl </w:t>
      </w:r>
    </w:p>
    <w:p w14:paraId="70C60A37" w14:textId="77777777" w:rsidR="000741D9" w:rsidRPr="00C21F30" w:rsidRDefault="000741D9" w:rsidP="007A149D">
      <w:pPr>
        <w:pStyle w:val="Akapitzlist"/>
        <w:spacing w:before="240"/>
        <w:jc w:val="both"/>
      </w:pPr>
    </w:p>
    <w:sectPr w:rsidR="000741D9" w:rsidRPr="00C21F30" w:rsidSect="009C2CB3">
      <w:footerReference w:type="default" r:id="rId8"/>
      <w:pgSz w:w="11906" w:h="16838"/>
      <w:pgMar w:top="1417" w:right="1417" w:bottom="1417" w:left="1417" w:header="708" w:footer="708" w:gutter="0"/>
      <w:pgNumType w:start="355"/>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83AEE8" w16cid:durableId="218638E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5AF04" w14:textId="77777777" w:rsidR="000337C6" w:rsidRDefault="000337C6" w:rsidP="00F9799D">
      <w:pPr>
        <w:spacing w:after="0" w:line="240" w:lineRule="auto"/>
      </w:pPr>
      <w:r>
        <w:separator/>
      </w:r>
    </w:p>
  </w:endnote>
  <w:endnote w:type="continuationSeparator" w:id="0">
    <w:p w14:paraId="604F441A" w14:textId="77777777" w:rsidR="000337C6" w:rsidRDefault="000337C6" w:rsidP="00F97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3AFD0" w14:textId="77777777" w:rsidR="009E26C1" w:rsidRDefault="009E26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06AEC" w14:textId="77777777" w:rsidR="000337C6" w:rsidRDefault="000337C6" w:rsidP="00F9799D">
      <w:pPr>
        <w:spacing w:after="0" w:line="240" w:lineRule="auto"/>
      </w:pPr>
      <w:r>
        <w:separator/>
      </w:r>
    </w:p>
  </w:footnote>
  <w:footnote w:type="continuationSeparator" w:id="0">
    <w:p w14:paraId="64CC8AA8" w14:textId="77777777" w:rsidR="000337C6" w:rsidRDefault="000337C6" w:rsidP="00F979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923A4"/>
    <w:multiLevelType w:val="hybridMultilevel"/>
    <w:tmpl w:val="50F08C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B60FA9"/>
    <w:multiLevelType w:val="hybridMultilevel"/>
    <w:tmpl w:val="EB0A7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C06829"/>
    <w:multiLevelType w:val="hybridMultilevel"/>
    <w:tmpl w:val="72D02A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4648E3"/>
    <w:multiLevelType w:val="hybridMultilevel"/>
    <w:tmpl w:val="F4786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4576352"/>
    <w:multiLevelType w:val="hybridMultilevel"/>
    <w:tmpl w:val="221261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423DA4"/>
    <w:multiLevelType w:val="hybridMultilevel"/>
    <w:tmpl w:val="053E7D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0FC6B1E"/>
    <w:multiLevelType w:val="hybridMultilevel"/>
    <w:tmpl w:val="56DA3A26"/>
    <w:lvl w:ilvl="0" w:tplc="2BDAA9D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3E941FD"/>
    <w:multiLevelType w:val="hybridMultilevel"/>
    <w:tmpl w:val="93C0BDFA"/>
    <w:lvl w:ilvl="0" w:tplc="61568A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67735BD"/>
    <w:multiLevelType w:val="hybridMultilevel"/>
    <w:tmpl w:val="832804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062745"/>
    <w:multiLevelType w:val="hybridMultilevel"/>
    <w:tmpl w:val="771AC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E527E3B"/>
    <w:multiLevelType w:val="hybridMultilevel"/>
    <w:tmpl w:val="EE48D28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40BA56FF"/>
    <w:multiLevelType w:val="hybridMultilevel"/>
    <w:tmpl w:val="6E088C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6196E2B"/>
    <w:multiLevelType w:val="hybridMultilevel"/>
    <w:tmpl w:val="66E4BD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48AB7FFC"/>
    <w:multiLevelType w:val="hybridMultilevel"/>
    <w:tmpl w:val="927ABD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3651B9F"/>
    <w:multiLevelType w:val="hybridMultilevel"/>
    <w:tmpl w:val="A6C430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BB95FA2"/>
    <w:multiLevelType w:val="hybridMultilevel"/>
    <w:tmpl w:val="106451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9"/>
  </w:num>
  <w:num w:numId="5">
    <w:abstractNumId w:val="13"/>
  </w:num>
  <w:num w:numId="6">
    <w:abstractNumId w:val="15"/>
  </w:num>
  <w:num w:numId="7">
    <w:abstractNumId w:val="11"/>
  </w:num>
  <w:num w:numId="8">
    <w:abstractNumId w:val="0"/>
  </w:num>
  <w:num w:numId="9">
    <w:abstractNumId w:val="2"/>
  </w:num>
  <w:num w:numId="10">
    <w:abstractNumId w:val="4"/>
  </w:num>
  <w:num w:numId="11">
    <w:abstractNumId w:val="7"/>
  </w:num>
  <w:num w:numId="12">
    <w:abstractNumId w:val="6"/>
  </w:num>
  <w:num w:numId="13">
    <w:abstractNumId w:val="10"/>
  </w:num>
  <w:num w:numId="14">
    <w:abstractNumId w:val="14"/>
  </w:num>
  <w:num w:numId="15">
    <w:abstractNumId w:val="1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11B0F"/>
    <w:rsid w:val="00007FA1"/>
    <w:rsid w:val="00013F94"/>
    <w:rsid w:val="0003015A"/>
    <w:rsid w:val="000337C6"/>
    <w:rsid w:val="00040BB8"/>
    <w:rsid w:val="000741D9"/>
    <w:rsid w:val="000A177C"/>
    <w:rsid w:val="000A1B1B"/>
    <w:rsid w:val="000A6F02"/>
    <w:rsid w:val="000B0224"/>
    <w:rsid w:val="000E0649"/>
    <w:rsid w:val="00127625"/>
    <w:rsid w:val="001A649D"/>
    <w:rsid w:val="001B086D"/>
    <w:rsid w:val="00200B03"/>
    <w:rsid w:val="00205272"/>
    <w:rsid w:val="00263A59"/>
    <w:rsid w:val="002843C7"/>
    <w:rsid w:val="002A4A04"/>
    <w:rsid w:val="002D337C"/>
    <w:rsid w:val="002D70DB"/>
    <w:rsid w:val="002E0565"/>
    <w:rsid w:val="002E1DF8"/>
    <w:rsid w:val="0033693F"/>
    <w:rsid w:val="003820DC"/>
    <w:rsid w:val="003851E3"/>
    <w:rsid w:val="003B21F0"/>
    <w:rsid w:val="004554DF"/>
    <w:rsid w:val="00457524"/>
    <w:rsid w:val="004B69F6"/>
    <w:rsid w:val="004C6041"/>
    <w:rsid w:val="004E79D8"/>
    <w:rsid w:val="00502FB8"/>
    <w:rsid w:val="00513B4B"/>
    <w:rsid w:val="00523E64"/>
    <w:rsid w:val="005453E6"/>
    <w:rsid w:val="0058499A"/>
    <w:rsid w:val="00594BFE"/>
    <w:rsid w:val="005C3782"/>
    <w:rsid w:val="00616379"/>
    <w:rsid w:val="00645949"/>
    <w:rsid w:val="006554B9"/>
    <w:rsid w:val="006A0340"/>
    <w:rsid w:val="00720E9E"/>
    <w:rsid w:val="007A149D"/>
    <w:rsid w:val="007B5AE7"/>
    <w:rsid w:val="007F1478"/>
    <w:rsid w:val="0087343C"/>
    <w:rsid w:val="008F7B37"/>
    <w:rsid w:val="00907D74"/>
    <w:rsid w:val="009270A3"/>
    <w:rsid w:val="00952B9F"/>
    <w:rsid w:val="00955DAF"/>
    <w:rsid w:val="00977C96"/>
    <w:rsid w:val="009C2CB3"/>
    <w:rsid w:val="009E26C1"/>
    <w:rsid w:val="009F65DC"/>
    <w:rsid w:val="00A47D2B"/>
    <w:rsid w:val="00AB7C69"/>
    <w:rsid w:val="00B437B0"/>
    <w:rsid w:val="00B5203B"/>
    <w:rsid w:val="00B97DA0"/>
    <w:rsid w:val="00BA4B9D"/>
    <w:rsid w:val="00BB7486"/>
    <w:rsid w:val="00BE7DB1"/>
    <w:rsid w:val="00C21F30"/>
    <w:rsid w:val="00C5003A"/>
    <w:rsid w:val="00CB38A6"/>
    <w:rsid w:val="00D04419"/>
    <w:rsid w:val="00D40E02"/>
    <w:rsid w:val="00D44CF0"/>
    <w:rsid w:val="00D510D1"/>
    <w:rsid w:val="00D85DD7"/>
    <w:rsid w:val="00E716CE"/>
    <w:rsid w:val="00EB53E3"/>
    <w:rsid w:val="00EC2CDE"/>
    <w:rsid w:val="00F11B0F"/>
    <w:rsid w:val="00F60DBB"/>
    <w:rsid w:val="00F9799D"/>
    <w:rsid w:val="00FA51E7"/>
    <w:rsid w:val="00FB3DD1"/>
    <w:rsid w:val="00FD36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674F3"/>
  <w15:docId w15:val="{6B87DE73-F110-433A-B16C-DB2E9DC1F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799D"/>
  </w:style>
  <w:style w:type="paragraph" w:styleId="Nagwek2">
    <w:name w:val="heading 2"/>
    <w:basedOn w:val="Normalny"/>
    <w:next w:val="Normalny"/>
    <w:link w:val="Nagwek2Znak"/>
    <w:uiPriority w:val="9"/>
    <w:semiHidden/>
    <w:unhideWhenUsed/>
    <w:qFormat/>
    <w:rsid w:val="00952B9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
    <w:basedOn w:val="Normalny"/>
    <w:link w:val="AkapitzlistZnak"/>
    <w:uiPriority w:val="34"/>
    <w:qFormat/>
    <w:rsid w:val="00F11B0F"/>
    <w:pPr>
      <w:ind w:left="720"/>
      <w:contextualSpacing/>
    </w:pPr>
    <w:rPr>
      <w:rFonts w:eastAsiaTheme="minorHAnsi"/>
      <w:lang w:eastAsia="en-US"/>
    </w:rPr>
  </w:style>
  <w:style w:type="character" w:customStyle="1" w:styleId="AkapitzlistZnak">
    <w:name w:val="Akapit z listą Znak"/>
    <w:aliases w:val="Numerowanie Znak,Kolorowa lista — akcent 11 Znak,Akapit z listą BS Znak"/>
    <w:link w:val="Akapitzlist"/>
    <w:uiPriority w:val="34"/>
    <w:rsid w:val="00F11B0F"/>
    <w:rPr>
      <w:rFonts w:eastAsiaTheme="minorHAnsi"/>
      <w:lang w:eastAsia="en-US"/>
    </w:rPr>
  </w:style>
  <w:style w:type="paragraph" w:styleId="Stopka">
    <w:name w:val="footer"/>
    <w:basedOn w:val="Normalny"/>
    <w:link w:val="StopkaZnak"/>
    <w:uiPriority w:val="99"/>
    <w:unhideWhenUsed/>
    <w:rsid w:val="00F11B0F"/>
    <w:pPr>
      <w:tabs>
        <w:tab w:val="center" w:pos="4536"/>
        <w:tab w:val="right" w:pos="9072"/>
      </w:tabs>
      <w:spacing w:after="0" w:line="240" w:lineRule="auto"/>
    </w:pPr>
    <w:rPr>
      <w:rFonts w:ascii="Arial" w:eastAsia="Times New Roman" w:hAnsi="Arial" w:cs="Arial"/>
      <w:sz w:val="24"/>
      <w:szCs w:val="24"/>
    </w:rPr>
  </w:style>
  <w:style w:type="character" w:customStyle="1" w:styleId="StopkaZnak">
    <w:name w:val="Stopka Znak"/>
    <w:basedOn w:val="Domylnaczcionkaakapitu"/>
    <w:link w:val="Stopka"/>
    <w:uiPriority w:val="99"/>
    <w:rsid w:val="00F11B0F"/>
    <w:rPr>
      <w:rFonts w:ascii="Arial" w:eastAsia="Times New Roman" w:hAnsi="Arial" w:cs="Arial"/>
      <w:sz w:val="24"/>
      <w:szCs w:val="24"/>
    </w:rPr>
  </w:style>
  <w:style w:type="paragraph" w:styleId="Nagwek">
    <w:name w:val="header"/>
    <w:basedOn w:val="Normalny"/>
    <w:link w:val="NagwekZnak"/>
    <w:uiPriority w:val="99"/>
    <w:semiHidden/>
    <w:unhideWhenUsed/>
    <w:rsid w:val="00BE7DB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E7DB1"/>
  </w:style>
  <w:style w:type="character" w:styleId="Odwoaniedokomentarza">
    <w:name w:val="annotation reference"/>
    <w:basedOn w:val="Domylnaczcionkaakapitu"/>
    <w:uiPriority w:val="99"/>
    <w:semiHidden/>
    <w:unhideWhenUsed/>
    <w:rsid w:val="00263A59"/>
    <w:rPr>
      <w:sz w:val="16"/>
      <w:szCs w:val="16"/>
    </w:rPr>
  </w:style>
  <w:style w:type="paragraph" w:styleId="Tekstkomentarza">
    <w:name w:val="annotation text"/>
    <w:basedOn w:val="Normalny"/>
    <w:link w:val="TekstkomentarzaZnak"/>
    <w:uiPriority w:val="99"/>
    <w:semiHidden/>
    <w:unhideWhenUsed/>
    <w:rsid w:val="00263A5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63A59"/>
    <w:rPr>
      <w:sz w:val="20"/>
      <w:szCs w:val="20"/>
    </w:rPr>
  </w:style>
  <w:style w:type="paragraph" w:styleId="Tematkomentarza">
    <w:name w:val="annotation subject"/>
    <w:basedOn w:val="Tekstkomentarza"/>
    <w:next w:val="Tekstkomentarza"/>
    <w:link w:val="TematkomentarzaZnak"/>
    <w:uiPriority w:val="99"/>
    <w:semiHidden/>
    <w:unhideWhenUsed/>
    <w:rsid w:val="00263A59"/>
    <w:rPr>
      <w:b/>
      <w:bCs/>
    </w:rPr>
  </w:style>
  <w:style w:type="character" w:customStyle="1" w:styleId="TematkomentarzaZnak">
    <w:name w:val="Temat komentarza Znak"/>
    <w:basedOn w:val="TekstkomentarzaZnak"/>
    <w:link w:val="Tematkomentarza"/>
    <w:uiPriority w:val="99"/>
    <w:semiHidden/>
    <w:rsid w:val="00263A59"/>
    <w:rPr>
      <w:b/>
      <w:bCs/>
      <w:sz w:val="20"/>
      <w:szCs w:val="20"/>
    </w:rPr>
  </w:style>
  <w:style w:type="paragraph" w:styleId="Tekstdymka">
    <w:name w:val="Balloon Text"/>
    <w:basedOn w:val="Normalny"/>
    <w:link w:val="TekstdymkaZnak"/>
    <w:uiPriority w:val="99"/>
    <w:semiHidden/>
    <w:unhideWhenUsed/>
    <w:rsid w:val="00263A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63A59"/>
    <w:rPr>
      <w:rFonts w:ascii="Tahoma" w:hAnsi="Tahoma" w:cs="Tahoma"/>
      <w:sz w:val="16"/>
      <w:szCs w:val="16"/>
    </w:rPr>
  </w:style>
  <w:style w:type="table" w:customStyle="1" w:styleId="Jasnalistaakcent11">
    <w:name w:val="Jasna lista — akcent 11"/>
    <w:basedOn w:val="Standardowy"/>
    <w:uiPriority w:val="61"/>
    <w:rsid w:val="00977C96"/>
    <w:pPr>
      <w:spacing w:after="0" w:line="240" w:lineRule="auto"/>
    </w:pPr>
    <w:rPr>
      <w:rFonts w:ascii="Arial" w:eastAsia="Times New Roman" w:hAnsi="Arial" w:cs="Arial"/>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oprawka">
    <w:name w:val="Revision"/>
    <w:hidden/>
    <w:uiPriority w:val="99"/>
    <w:semiHidden/>
    <w:rsid w:val="002D70DB"/>
    <w:pPr>
      <w:spacing w:after="0" w:line="240" w:lineRule="auto"/>
    </w:pPr>
  </w:style>
  <w:style w:type="character" w:customStyle="1" w:styleId="Nagwek2Znak">
    <w:name w:val="Nagłówek 2 Znak"/>
    <w:basedOn w:val="Domylnaczcionkaakapitu"/>
    <w:link w:val="Nagwek2"/>
    <w:semiHidden/>
    <w:rsid w:val="00952B9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0C26A7-F1A8-41FF-AE12-2DD9FBFD1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7</Pages>
  <Words>2538</Words>
  <Characters>15228</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aleksandrakaczmarek</dc:creator>
  <cp:keywords/>
  <dc:description/>
  <cp:lastModifiedBy>Karolina Idryjan</cp:lastModifiedBy>
  <cp:revision>58</cp:revision>
  <cp:lastPrinted>2019-11-20T10:32:00Z</cp:lastPrinted>
  <dcterms:created xsi:type="dcterms:W3CDTF">2017-01-18T13:55:00Z</dcterms:created>
  <dcterms:modified xsi:type="dcterms:W3CDTF">2019-12-20T09:22:00Z</dcterms:modified>
</cp:coreProperties>
</file>